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2A25" w14:textId="77777777" w:rsidR="00920FE6" w:rsidRPr="00920FE6" w:rsidRDefault="00920FE6" w:rsidP="00C621F2">
      <w:pPr>
        <w:pStyle w:val="3"/>
        <w:jc w:val="center"/>
        <w:rPr>
          <w:rFonts w:ascii="Times New Roman" w:eastAsiaTheme="minorHAnsi" w:hAnsi="Times New Roman" w:cs="Times New Roman"/>
          <w:b/>
          <w:noProof/>
          <w:color w:val="auto"/>
          <w:lang w:val="uz-Cyrl-UZ"/>
        </w:rPr>
      </w:pPr>
      <w:r w:rsidRPr="00920FE6">
        <w:rPr>
          <w:rFonts w:ascii="Times New Roman" w:eastAsiaTheme="minorHAnsi" w:hAnsi="Times New Roman" w:cs="Times New Roman"/>
          <w:b/>
          <w:noProof/>
          <w:color w:val="auto"/>
          <w:lang w:val="uz-Cyrl-UZ"/>
        </w:rPr>
        <w:t>GLYUKOZA BORLIGINI ANIQLASH BOʻYICHA</w:t>
      </w:r>
      <w:r w:rsidRPr="00920FE6">
        <w:rPr>
          <w:rFonts w:ascii="Times New Roman" w:eastAsiaTheme="minorHAnsi" w:hAnsi="Times New Roman" w:cs="Times New Roman"/>
          <w:b/>
          <w:noProof/>
          <w:color w:val="auto"/>
          <w:lang w:val="en-US"/>
        </w:rPr>
        <w:br/>
      </w:r>
      <w:r w:rsidRPr="00920FE6">
        <w:rPr>
          <w:rFonts w:ascii="Times New Roman" w:eastAsiaTheme="minorHAnsi" w:hAnsi="Times New Roman" w:cs="Times New Roman"/>
          <w:b/>
          <w:noProof/>
          <w:color w:val="auto"/>
          <w:lang w:val="uz-Cyrl-UZ"/>
        </w:rPr>
        <w:t xml:space="preserve"> QON</w:t>
      </w:r>
      <w:r w:rsidRPr="00920FE6">
        <w:rPr>
          <w:rFonts w:ascii="Times New Roman" w:eastAsiaTheme="minorHAnsi" w:hAnsi="Times New Roman" w:cs="Times New Roman"/>
          <w:b/>
          <w:noProof/>
          <w:color w:val="auto"/>
          <w:lang w:val="en-US"/>
        </w:rPr>
        <w:t xml:space="preserve"> </w:t>
      </w:r>
      <w:r w:rsidRPr="00920FE6">
        <w:rPr>
          <w:rFonts w:ascii="Times New Roman" w:eastAsiaTheme="minorHAnsi" w:hAnsi="Times New Roman" w:cs="Times New Roman"/>
          <w:b/>
          <w:noProof/>
          <w:color w:val="auto"/>
          <w:lang w:val="uz-Cyrl-UZ"/>
        </w:rPr>
        <w:t>T A H L I L I</w:t>
      </w:r>
    </w:p>
    <w:p w14:paraId="6043990B" w14:textId="77777777" w:rsidR="00920FE6" w:rsidRPr="00920FE6" w:rsidRDefault="00920FE6" w:rsidP="00C621F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1C531F67" w14:textId="7E4CF2C9" w:rsidR="00920FE6" w:rsidRPr="00920FE6" w:rsidRDefault="00920FE6" w:rsidP="00C621F2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08</w:t>
      </w:r>
      <w:r w:rsidR="005F5D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7</w:t>
      </w: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x/sh.)</w:t>
      </w:r>
    </w:p>
    <w:p w14:paraId="3BE8752E" w14:textId="77777777" w:rsidR="00920FE6" w:rsidRPr="00920FE6" w:rsidRDefault="00920FE6" w:rsidP="00C621F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Bu yoʻriqnoma laboratoriya xodimlari yoki tibbiyot muassasasi tomonidan tahlil varaqasini toʻgʻri toʻldirish uchun ishlatiladi.</w:t>
      </w:r>
    </w:p>
    <w:p w14:paraId="5FE4397B" w14:textId="77777777" w:rsidR="00920FE6" w:rsidRPr="00920FE6" w:rsidRDefault="00920FE6" w:rsidP="00C621F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Organizmda glyukoza (qon shakar) miqdorini aniqlash, gipoglikemiya yoki giperglikemiya holatlarini erta aniqlash va nazorat qilish.</w:t>
      </w:r>
    </w:p>
    <w:p w14:paraId="517E005F" w14:textId="77777777" w:rsidR="00920FE6" w:rsidRPr="00920FE6" w:rsidRDefault="00920FE6" w:rsidP="00C621F2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Blankani toʻldirish tartibi:</w:t>
      </w:r>
    </w:p>
    <w:p w14:paraId="69E10A6F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Bemorning toʻliq F.I.Sh. yoziladi</w:t>
      </w:r>
    </w:p>
    <w:p w14:paraId="795A40ED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Toʻliq yosh</w:t>
      </w:r>
    </w:p>
    <w:p w14:paraId="1679C6ED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Tibbiyot muassasasi nomi</w:t>
      </w:r>
    </w:p>
    <w:p w14:paraId="58D12B44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Tahlil topshirgan boʻlim va xona raqami</w:t>
      </w:r>
    </w:p>
    <w:p w14:paraId="6B75C03E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Hudud yoki tuman nomi</w:t>
      </w:r>
    </w:p>
    <w:p w14:paraId="1F5D03FC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olingan vaqt (soat va daqiqa bilan)</w:t>
      </w:r>
    </w:p>
    <w:p w14:paraId="4E6E9EF5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Quyidagi birliklarda natija yoziladi:</w:t>
      </w:r>
    </w:p>
    <w:p w14:paraId="04D4F0A1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Standart birlikda koʻrsatiladi</w:t>
      </w:r>
    </w:p>
    <w:p w14:paraId="781FF8DF" w14:textId="77777777" w:rsidR="00920FE6" w:rsidRPr="00920FE6" w:rsidRDefault="00920FE6" w:rsidP="00C621F2">
      <w:pPr>
        <w:tabs>
          <w:tab w:val="left" w:pos="2010"/>
          <w:tab w:val="center" w:pos="4816"/>
        </w:tabs>
        <w:spacing w:after="0"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Agar kerak boʻlsa, eski birlikda koʻrsatilib, keyinchalik SI birlikda ifodalanadi</w:t>
      </w:r>
    </w:p>
    <w:p w14:paraId="7D9B7F8A" w14:textId="77777777" w:rsidR="00920FE6" w:rsidRPr="00920FE6" w:rsidRDefault="00920FE6" w:rsidP="00C621F2">
      <w:pPr>
        <w:rPr>
          <w:noProof/>
          <w:lang w:val="uz-Cyrl-UZ"/>
        </w:rPr>
      </w:pPr>
    </w:p>
    <w:p w14:paraId="5178CD23" w14:textId="77777777" w:rsidR="00920FE6" w:rsidRPr="00920FE6" w:rsidRDefault="00920FE6" w:rsidP="00C621F2">
      <w:pPr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“Tahlil berilgan kun” — laboratoriyada natija rasmiy tasdiqlangan sana.</w:t>
      </w:r>
    </w:p>
    <w:p w14:paraId="2262A93C" w14:textId="77777777" w:rsidR="00920FE6" w:rsidRPr="00920FE6" w:rsidRDefault="00920FE6" w:rsidP="00C621F2">
      <w:pP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“Imzo” — tahlilni bajargan laboratoriya assistenti yoki shifokor imzosi.</w:t>
      </w:r>
    </w:p>
    <w:p w14:paraId="3E031D64" w14:textId="77777777" w:rsidR="00920FE6" w:rsidRPr="00920FE6" w:rsidRDefault="00920FE6" w:rsidP="00C621F2">
      <w:pP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Natijani </w:t>
      </w:r>
      <w:r w:rsidRPr="00920FE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faqat shifokor</w:t>
      </w: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talqin qiladi.</w:t>
      </w:r>
    </w:p>
    <w:p w14:paraId="188B60D1" w14:textId="77777777" w:rsidR="00920FE6" w:rsidRPr="00920FE6" w:rsidRDefault="00920FE6" w:rsidP="00C621F2">
      <w:pPr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Olingan maʻlumotlar diagnostika uchun klinik holat bilan birgalikda baholanadi.</w:t>
      </w:r>
    </w:p>
    <w:p w14:paraId="0F26900E" w14:textId="77777777" w:rsidR="004A28F7" w:rsidRPr="00920FE6" w:rsidRDefault="004A28F7">
      <w:pPr>
        <w:rPr>
          <w:noProof/>
          <w:lang w:val="en-US"/>
        </w:rPr>
      </w:pPr>
    </w:p>
    <w:sectPr w:rsidR="004A28F7" w:rsidRPr="00920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E2"/>
    <w:rsid w:val="000F7011"/>
    <w:rsid w:val="004A28F7"/>
    <w:rsid w:val="004E045F"/>
    <w:rsid w:val="005F5DE6"/>
    <w:rsid w:val="007B036F"/>
    <w:rsid w:val="00920FE6"/>
    <w:rsid w:val="00B669AD"/>
    <w:rsid w:val="00BF5CE2"/>
    <w:rsid w:val="00D3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6C45E"/>
  <w15:chartTrackingRefBased/>
  <w15:docId w15:val="{10C8AA66-A879-460A-A624-0DD9AA01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5C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C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C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C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5C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CE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CE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CE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C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CE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F5C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2025-10-27T05:35:00Z</dcterms:created>
  <dcterms:modified xsi:type="dcterms:W3CDTF">2025-11-24T10:43:00Z</dcterms:modified>
</cp:coreProperties>
</file>