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2BEA" w14:textId="77777777" w:rsidR="00355B0B" w:rsidRPr="00355B0B" w:rsidRDefault="00355B0B" w:rsidP="00644EAD">
      <w:pPr>
        <w:jc w:val="center"/>
        <w:rPr>
          <w:b/>
          <w:noProof/>
          <w:color w:val="000000" w:themeColor="text1"/>
          <w:sz w:val="28"/>
          <w:szCs w:val="28"/>
        </w:rPr>
      </w:pPr>
      <w:r w:rsidRPr="00355B0B">
        <w:rPr>
          <w:b/>
          <w:noProof/>
          <w:color w:val="000000" w:themeColor="text1"/>
          <w:sz w:val="28"/>
          <w:szCs w:val="28"/>
        </w:rPr>
        <w:t>№___________________ VIDAL, RAYTA, XEDDELPSON VA</w:t>
      </w:r>
    </w:p>
    <w:p w14:paraId="736F7F0E" w14:textId="77777777" w:rsidR="00355B0B" w:rsidRPr="00355B0B" w:rsidRDefault="00355B0B" w:rsidP="00644EAD">
      <w:pPr>
        <w:pStyle w:val="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</w:rPr>
        <w:t>BOSH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Q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</w:rPr>
        <w:t xml:space="preserve">A REAKSIYALARGA 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Q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</w:rPr>
        <w:t>ONNI TA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H</w:t>
      </w:r>
      <w:r w:rsidRPr="00355B0B">
        <w:rPr>
          <w:rFonts w:ascii="Times New Roman" w:hAnsi="Times New Roman"/>
          <w:b/>
          <w:noProof/>
          <w:color w:val="000000" w:themeColor="text1"/>
          <w:sz w:val="28"/>
          <w:szCs w:val="28"/>
        </w:rPr>
        <w:t>LILI</w:t>
      </w:r>
    </w:p>
    <w:p w14:paraId="176A2E21" w14:textId="77777777" w:rsidR="00355B0B" w:rsidRPr="00355B0B" w:rsidRDefault="00355B0B" w:rsidP="00644EAD">
      <w:pPr>
        <w:jc w:val="center"/>
        <w:rPr>
          <w:b/>
          <w:noProof/>
          <w:sz w:val="28"/>
          <w:szCs w:val="28"/>
          <w:lang w:val="uz-Cyrl-UZ"/>
        </w:rPr>
      </w:pPr>
      <w:r w:rsidRPr="00355B0B">
        <w:rPr>
          <w:b/>
          <w:noProof/>
          <w:sz w:val="28"/>
          <w:szCs w:val="28"/>
          <w:lang w:val="uz-Cyrl-UZ"/>
        </w:rPr>
        <w:t>YOʻRIQNOMASI</w:t>
      </w:r>
    </w:p>
    <w:p w14:paraId="5F786D25" w14:textId="77777777" w:rsidR="00355B0B" w:rsidRPr="00355B0B" w:rsidRDefault="00355B0B" w:rsidP="00644EAD">
      <w:pPr>
        <w:jc w:val="center"/>
        <w:rPr>
          <w:b/>
          <w:noProof/>
          <w:sz w:val="28"/>
          <w:szCs w:val="28"/>
          <w:lang w:val="uz-Cyrl-UZ"/>
        </w:rPr>
      </w:pPr>
    </w:p>
    <w:p w14:paraId="2A001762" w14:textId="3BC9749B" w:rsidR="00355B0B" w:rsidRPr="00355B0B" w:rsidRDefault="00355B0B" w:rsidP="00644EAD">
      <w:pPr>
        <w:tabs>
          <w:tab w:val="left" w:pos="2010"/>
          <w:tab w:val="center" w:pos="4816"/>
        </w:tabs>
        <w:jc w:val="center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>(№ 08</w:t>
      </w:r>
      <w:r w:rsidR="007F4BE0">
        <w:rPr>
          <w:bCs/>
          <w:noProof/>
          <w:sz w:val="28"/>
          <w:szCs w:val="28"/>
          <w:lang w:val="uz-Cyrl-UZ"/>
        </w:rPr>
        <w:t>8</w:t>
      </w:r>
      <w:r w:rsidRPr="00355B0B">
        <w:rPr>
          <w:bCs/>
          <w:noProof/>
          <w:sz w:val="28"/>
          <w:szCs w:val="28"/>
          <w:lang w:val="uz-Cyrl-UZ"/>
        </w:rPr>
        <w:t xml:space="preserve"> raqamli x/sh.)</w:t>
      </w:r>
    </w:p>
    <w:p w14:paraId="608DD681" w14:textId="77777777" w:rsidR="00355B0B" w:rsidRPr="00355B0B" w:rsidRDefault="00355B0B" w:rsidP="00644EAD">
      <w:pPr>
        <w:tabs>
          <w:tab w:val="left" w:pos="2010"/>
          <w:tab w:val="center" w:pos="4816"/>
        </w:tabs>
        <w:jc w:val="center"/>
        <w:rPr>
          <w:bCs/>
          <w:noProof/>
          <w:sz w:val="28"/>
          <w:szCs w:val="28"/>
          <w:lang w:val="uz-Cyrl-UZ"/>
        </w:rPr>
      </w:pPr>
    </w:p>
    <w:p w14:paraId="3C6AECC7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 xml:space="preserve">Bu yoʻriqnoma </w:t>
      </w:r>
      <w:r w:rsidRPr="00355B0B">
        <w:rPr>
          <w:b/>
          <w:bCs/>
          <w:noProof/>
          <w:sz w:val="28"/>
          <w:szCs w:val="28"/>
          <w:lang w:val="uz-Cyrl-UZ"/>
        </w:rPr>
        <w:t>Vidal, Rayt, Xeddelpson va boshqa serologik reaksiyalar boʻyicha qon tahlili</w:t>
      </w:r>
      <w:r w:rsidRPr="00355B0B">
        <w:rPr>
          <w:bCs/>
          <w:noProof/>
          <w:sz w:val="28"/>
          <w:szCs w:val="28"/>
          <w:lang w:val="uz-Cyrl-UZ"/>
        </w:rPr>
        <w:t xml:space="preserve"> natijalarini toʻgʻri kiritish va rasmiylashtirish uchun moʻljallangan.</w:t>
      </w:r>
    </w:p>
    <w:p w14:paraId="6D0A66EE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1. Sarlavha qismi</w:t>
      </w:r>
    </w:p>
    <w:p w14:paraId="431BB418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>Bu boʻlimda tahlilga oid umumiy maʼlumotlar kiritiladi.</w:t>
      </w:r>
    </w:p>
    <w:p w14:paraId="18D8CB79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>Tahlil varaqasi raqami yoziladi</w:t>
      </w:r>
    </w:p>
    <w:p w14:paraId="500290C3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>Bemorning toʻliq familiyasi va ismi-sharifi.</w:t>
      </w:r>
    </w:p>
    <w:p w14:paraId="0D785E56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</w:rPr>
        <w:t>Bemorning yoshi</w:t>
      </w:r>
    </w:p>
    <w:p w14:paraId="5DC7C662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Tahlilga yoʻllanma bergan tibbiy muassasa nomi.</w:t>
      </w:r>
    </w:p>
    <w:p w14:paraId="54127FD5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</w:rPr>
        <w:t>Bemor kuzatilayotgan boʻlim</w:t>
      </w:r>
    </w:p>
    <w:p w14:paraId="64BEED3C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Agar bemor statsionarda boʻlsa — palata raqami.</w:t>
      </w:r>
    </w:p>
    <w:p w14:paraId="0BA0155B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Bemorning yashash joyi yoki yoʻllanma berilgan hudud.</w:t>
      </w:r>
    </w:p>
    <w:p w14:paraId="175FEF85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Ambulator yoki statsionar tibbiy kartasi raqami.</w:t>
      </w:r>
    </w:p>
    <w:p w14:paraId="56748247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Cs/>
          <w:noProof/>
          <w:sz w:val="28"/>
          <w:szCs w:val="28"/>
        </w:rPr>
      </w:pPr>
    </w:p>
    <w:p w14:paraId="4EB6CA24" w14:textId="77777777" w:rsidR="00355B0B" w:rsidRPr="00355B0B" w:rsidRDefault="00355B0B" w:rsidP="00644EAD">
      <w:pPr>
        <w:tabs>
          <w:tab w:val="left" w:pos="2010"/>
          <w:tab w:val="center" w:pos="4816"/>
        </w:tabs>
        <w:jc w:val="both"/>
        <w:rPr>
          <w:b/>
          <w:noProof/>
          <w:sz w:val="28"/>
          <w:szCs w:val="28"/>
          <w:lang w:val="uz-Cyrl-UZ"/>
        </w:rPr>
      </w:pPr>
      <w:r w:rsidRPr="00355B0B">
        <w:rPr>
          <w:b/>
          <w:noProof/>
          <w:sz w:val="28"/>
          <w:szCs w:val="28"/>
        </w:rPr>
        <w:t>2. Asosiy tahlil jadvali</w:t>
      </w:r>
    </w:p>
    <w:p w14:paraId="55759394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</w:rPr>
      </w:pPr>
      <w:r w:rsidRPr="00355B0B">
        <w:rPr>
          <w:b/>
          <w:bCs/>
          <w:noProof/>
          <w:sz w:val="28"/>
          <w:szCs w:val="28"/>
        </w:rPr>
        <w:t>VIDAL reaksiyasi (Qorin tifi va paratiflar uchun)</w:t>
      </w:r>
    </w:p>
    <w:p w14:paraId="1AAB8011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</w:rPr>
        <w:t xml:space="preserve">Bu reaksiya </w:t>
      </w:r>
      <w:r w:rsidRPr="00355B0B">
        <w:rPr>
          <w:bCs/>
          <w:i/>
          <w:iCs/>
          <w:noProof/>
          <w:sz w:val="28"/>
          <w:szCs w:val="28"/>
        </w:rPr>
        <w:t>Salmonella typhi</w:t>
      </w:r>
      <w:r w:rsidRPr="00355B0B">
        <w:rPr>
          <w:bCs/>
          <w:noProof/>
          <w:sz w:val="28"/>
          <w:szCs w:val="28"/>
        </w:rPr>
        <w:t xml:space="preserve"> va </w:t>
      </w:r>
      <w:r w:rsidRPr="00355B0B">
        <w:rPr>
          <w:bCs/>
          <w:i/>
          <w:iCs/>
          <w:noProof/>
          <w:sz w:val="28"/>
          <w:szCs w:val="28"/>
        </w:rPr>
        <w:t>paratyphi</w:t>
      </w:r>
      <w:r w:rsidRPr="00355B0B">
        <w:rPr>
          <w:bCs/>
          <w:noProof/>
          <w:sz w:val="28"/>
          <w:szCs w:val="28"/>
        </w:rPr>
        <w:t xml:space="preserve"> guruhlariga qarshi antitelolarni aniqlash uchun oʻtkaziladi.</w:t>
      </w:r>
    </w:p>
    <w:p w14:paraId="405CC3D9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Eritrotsitar diagnostikum bilan agglyutinatsiya reaksiyasi</w:t>
      </w:r>
    </w:p>
    <w:p w14:paraId="41D23419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 xml:space="preserve">Bu reaksiya </w:t>
      </w:r>
      <w:r w:rsidRPr="00355B0B">
        <w:rPr>
          <w:bCs/>
          <w:i/>
          <w:iCs/>
          <w:noProof/>
          <w:sz w:val="28"/>
          <w:szCs w:val="28"/>
          <w:lang w:val="uz-Cyrl-UZ"/>
        </w:rPr>
        <w:t>Shigella</w:t>
      </w:r>
      <w:r w:rsidRPr="00355B0B">
        <w:rPr>
          <w:bCs/>
          <w:noProof/>
          <w:sz w:val="28"/>
          <w:szCs w:val="28"/>
          <w:lang w:val="uz-Cyrl-UZ"/>
        </w:rPr>
        <w:t xml:space="preserve"> turlariga qarshi antitelolarni aniqlash uchun qoʻllaniladi.</w:t>
      </w:r>
    </w:p>
    <w:p w14:paraId="38257BDF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Rayt reaksiyasi</w:t>
      </w:r>
    </w:p>
    <w:p w14:paraId="110DFD38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i/>
          <w:iCs/>
          <w:noProof/>
          <w:sz w:val="28"/>
          <w:szCs w:val="28"/>
          <w:lang w:val="uz-Cyrl-UZ"/>
        </w:rPr>
        <w:t>Brucella</w:t>
      </w:r>
      <w:r w:rsidRPr="00355B0B">
        <w:rPr>
          <w:bCs/>
          <w:noProof/>
          <w:sz w:val="28"/>
          <w:szCs w:val="28"/>
          <w:lang w:val="uz-Cyrl-UZ"/>
        </w:rPr>
        <w:t xml:space="preserve"> infeksiyasini (brutsellyoz) aniqlaydi.</w:t>
      </w:r>
    </w:p>
    <w:p w14:paraId="60B813B3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Rekketsioz antigeni bilan agglyutinatsiya reaksiyasi</w:t>
      </w:r>
    </w:p>
    <w:p w14:paraId="10D8A960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i/>
          <w:iCs/>
          <w:noProof/>
          <w:sz w:val="28"/>
          <w:szCs w:val="28"/>
          <w:lang w:val="uz-Cyrl-UZ"/>
        </w:rPr>
        <w:t>Rickettsia</w:t>
      </w:r>
      <w:r w:rsidRPr="00355B0B">
        <w:rPr>
          <w:bCs/>
          <w:noProof/>
          <w:sz w:val="28"/>
          <w:szCs w:val="28"/>
          <w:lang w:val="uz-Cyrl-UZ"/>
        </w:rPr>
        <w:t xml:space="preserve"> turlariga qarshi antitelolarni aniqlash uchun ishlatiladi.</w:t>
      </w:r>
    </w:p>
    <w:p w14:paraId="62E67834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RPGA (Provachek) reaksiyasi</w:t>
      </w:r>
    </w:p>
    <w:p w14:paraId="3E9E42CD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i/>
          <w:iCs/>
          <w:noProof/>
          <w:sz w:val="28"/>
          <w:szCs w:val="28"/>
          <w:lang w:val="uz-Cyrl-UZ"/>
        </w:rPr>
        <w:t>Rickettsia prowazekii</w:t>
      </w:r>
      <w:r w:rsidRPr="00355B0B">
        <w:rPr>
          <w:bCs/>
          <w:noProof/>
          <w:sz w:val="28"/>
          <w:szCs w:val="28"/>
          <w:lang w:val="uz-Cyrl-UZ"/>
        </w:rPr>
        <w:t xml:space="preserve"> infeksiyasi (voshlar orqali yuqadigan rikketsioz) uchun reaksiya.</w:t>
      </w:r>
    </w:p>
    <w:p w14:paraId="58757921" w14:textId="77777777" w:rsidR="00355B0B" w:rsidRPr="00355B0B" w:rsidRDefault="00355B0B" w:rsidP="00644EAD">
      <w:pPr>
        <w:jc w:val="both"/>
        <w:rPr>
          <w:b/>
          <w:bCs/>
          <w:noProof/>
          <w:sz w:val="28"/>
          <w:szCs w:val="28"/>
          <w:lang w:val="uz-Cyrl-UZ"/>
        </w:rPr>
      </w:pPr>
      <w:r w:rsidRPr="00355B0B">
        <w:rPr>
          <w:b/>
          <w:bCs/>
          <w:noProof/>
          <w:sz w:val="28"/>
          <w:szCs w:val="28"/>
          <w:lang w:val="uz-Cyrl-UZ"/>
        </w:rPr>
        <w:t>Paulp–Brunnelp reaksiyasi</w:t>
      </w:r>
    </w:p>
    <w:p w14:paraId="2DB4CBD8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 xml:space="preserve">Bu reaksiya </w:t>
      </w:r>
      <w:r w:rsidRPr="00355B0B">
        <w:rPr>
          <w:bCs/>
          <w:i/>
          <w:iCs/>
          <w:noProof/>
          <w:sz w:val="28"/>
          <w:szCs w:val="28"/>
          <w:lang w:val="uz-Cyrl-UZ"/>
        </w:rPr>
        <w:t>Mycoplasma pneumoniae</w:t>
      </w:r>
      <w:r w:rsidRPr="00355B0B">
        <w:rPr>
          <w:bCs/>
          <w:noProof/>
          <w:sz w:val="28"/>
          <w:szCs w:val="28"/>
          <w:lang w:val="uz-Cyrl-UZ"/>
        </w:rPr>
        <w:t xml:space="preserve"> infeksiyasini tekshiradi.</w:t>
      </w:r>
    </w:p>
    <w:p w14:paraId="0BFCE3AE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  <w:r w:rsidRPr="00355B0B">
        <w:rPr>
          <w:bCs/>
          <w:noProof/>
          <w:sz w:val="28"/>
          <w:szCs w:val="28"/>
          <w:lang w:val="uz-Cyrl-UZ"/>
        </w:rPr>
        <w:t>RSK antigenlari bilan reaksiyalar kiritiladi</w:t>
      </w:r>
    </w:p>
    <w:p w14:paraId="7FB74540" w14:textId="77777777" w:rsidR="00355B0B" w:rsidRPr="00355B0B" w:rsidRDefault="00355B0B" w:rsidP="00644EAD">
      <w:pPr>
        <w:jc w:val="both"/>
        <w:rPr>
          <w:bCs/>
          <w:noProof/>
          <w:sz w:val="28"/>
          <w:szCs w:val="28"/>
          <w:lang w:val="uz-Cyrl-UZ"/>
        </w:rPr>
      </w:pPr>
    </w:p>
    <w:p w14:paraId="34E8AD8C" w14:textId="77777777" w:rsidR="00355B0B" w:rsidRPr="00355B0B" w:rsidRDefault="00355B0B" w:rsidP="00644EAD">
      <w:pPr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Tahlil natijasi tayyor boʻlgan sana.</w:t>
      </w:r>
    </w:p>
    <w:p w14:paraId="5D56B317" w14:textId="77777777" w:rsidR="00355B0B" w:rsidRPr="00355B0B" w:rsidRDefault="00355B0B" w:rsidP="00644EAD">
      <w:pPr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>Laboratoriya xodimi yoki shifokorning toʻliq ismi va qoʻl imzosi.</w:t>
      </w:r>
    </w:p>
    <w:p w14:paraId="62217463" w14:textId="77777777" w:rsidR="00355B0B" w:rsidRPr="00355B0B" w:rsidRDefault="00355B0B" w:rsidP="00644EAD">
      <w:pPr>
        <w:jc w:val="both"/>
        <w:rPr>
          <w:bCs/>
          <w:noProof/>
          <w:sz w:val="28"/>
          <w:szCs w:val="28"/>
        </w:rPr>
      </w:pPr>
      <w:r w:rsidRPr="00355B0B">
        <w:rPr>
          <w:bCs/>
          <w:noProof/>
          <w:sz w:val="28"/>
          <w:szCs w:val="28"/>
        </w:rPr>
        <w:t xml:space="preserve">Natijalarni </w:t>
      </w:r>
      <w:r w:rsidRPr="00355B0B">
        <w:rPr>
          <w:b/>
          <w:bCs/>
          <w:noProof/>
          <w:sz w:val="28"/>
          <w:szCs w:val="28"/>
        </w:rPr>
        <w:t>klinik maʼlumotlar bilan birgalikda</w:t>
      </w:r>
      <w:r w:rsidRPr="00355B0B">
        <w:rPr>
          <w:bCs/>
          <w:noProof/>
          <w:sz w:val="28"/>
          <w:szCs w:val="28"/>
        </w:rPr>
        <w:t xml:space="preserve"> talqin qilish zarur.</w:t>
      </w:r>
    </w:p>
    <w:sectPr w:rsidR="00355B0B" w:rsidRPr="00355B0B" w:rsidSect="00355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99"/>
    <w:rsid w:val="000F7011"/>
    <w:rsid w:val="00355B0B"/>
    <w:rsid w:val="003F70E3"/>
    <w:rsid w:val="004E045F"/>
    <w:rsid w:val="0076383E"/>
    <w:rsid w:val="007B036F"/>
    <w:rsid w:val="007F4BE0"/>
    <w:rsid w:val="00C12599"/>
    <w:rsid w:val="00D30BA3"/>
    <w:rsid w:val="00F25A93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E8512"/>
  <w15:chartTrackingRefBased/>
  <w15:docId w15:val="{FA6F051B-27BC-46AB-AA4E-F895F864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83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C1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5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5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5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5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5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5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5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5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59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59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5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5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59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125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2025-10-24T11:47:00Z</dcterms:created>
  <dcterms:modified xsi:type="dcterms:W3CDTF">2025-11-24T10:44:00Z</dcterms:modified>
</cp:coreProperties>
</file>