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A51C" w14:textId="5619FDC1" w:rsidR="00DC63C8" w:rsidRPr="00E34C10" w:rsidRDefault="00DC63C8" w:rsidP="00DC63C8">
      <w:pPr>
        <w:spacing w:after="0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E34C10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281B04E1" w14:textId="60B66BB6" w:rsidR="00DC63C8" w:rsidRPr="00E34C10" w:rsidRDefault="00DC63C8" w:rsidP="00DC63C8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E34C10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 xml:space="preserve"> </w:t>
      </w:r>
      <w:r w:rsidRPr="00E34C10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IXLA TAHLILI</w:t>
      </w:r>
    </w:p>
    <w:p w14:paraId="1400A03F" w14:textId="328F3EBB" w:rsidR="00DC63C8" w:rsidRPr="00E34C10" w:rsidRDefault="00DC63C8" w:rsidP="00DC63C8">
      <w:pPr>
        <w:jc w:val="center"/>
        <w:rPr>
          <w:rFonts w:ascii="Times New Roman" w:hAnsi="Times New Roman"/>
          <w:b/>
          <w:noProof/>
          <w:sz w:val="32"/>
          <w:szCs w:val="32"/>
          <w:lang w:val="uz-Cyrl-UZ"/>
        </w:rPr>
      </w:pPr>
      <w:r w:rsidRPr="00E34C10">
        <w:rPr>
          <w:rFonts w:ascii="Times New Roman" w:hAnsi="Times New Roman"/>
          <w:b/>
          <w:noProof/>
          <w:sz w:val="32"/>
          <w:szCs w:val="32"/>
          <w:lang w:val="en-US"/>
        </w:rPr>
        <w:t>Y</w:t>
      </w:r>
      <w:r w:rsidRPr="00E34C10">
        <w:rPr>
          <w:rFonts w:ascii="Times New Roman" w:hAnsi="Times New Roman"/>
          <w:b/>
          <w:noProof/>
          <w:sz w:val="32"/>
          <w:szCs w:val="32"/>
          <w:lang w:val="uz-Cyrl-UZ"/>
        </w:rPr>
        <w:t>Oʻ</w:t>
      </w:r>
      <w:r w:rsidRPr="00E34C10">
        <w:rPr>
          <w:rFonts w:ascii="Times New Roman" w:hAnsi="Times New Roman"/>
          <w:b/>
          <w:noProof/>
          <w:sz w:val="32"/>
          <w:szCs w:val="32"/>
          <w:lang w:val="en-US"/>
        </w:rPr>
        <w:t>RI</w:t>
      </w:r>
      <w:r w:rsidRPr="00E34C10">
        <w:rPr>
          <w:rFonts w:ascii="Times New Roman" w:hAnsi="Times New Roman"/>
          <w:b/>
          <w:noProof/>
          <w:sz w:val="32"/>
          <w:szCs w:val="32"/>
          <w:lang w:val="uz-Cyrl-UZ"/>
        </w:rPr>
        <w:t>Q</w:t>
      </w:r>
      <w:r w:rsidRPr="00E34C10">
        <w:rPr>
          <w:rFonts w:ascii="Times New Roman" w:hAnsi="Times New Roman"/>
          <w:b/>
          <w:noProof/>
          <w:sz w:val="32"/>
          <w:szCs w:val="32"/>
          <w:lang w:val="en-US"/>
        </w:rPr>
        <w:t>NOMASI</w:t>
      </w:r>
    </w:p>
    <w:p w14:paraId="77105691" w14:textId="3C664A80" w:rsidR="00DC63C8" w:rsidRPr="00E34C10" w:rsidRDefault="00DC63C8" w:rsidP="00DC63C8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32"/>
          <w:szCs w:val="32"/>
          <w:lang w:val="uz-Cyrl-UZ"/>
        </w:rPr>
      </w:pPr>
      <w:r w:rsidRPr="00E34C10">
        <w:rPr>
          <w:rFonts w:ascii="Times New Roman" w:hAnsi="Times New Roman"/>
          <w:bCs/>
          <w:noProof/>
          <w:sz w:val="32"/>
          <w:szCs w:val="32"/>
          <w:lang w:val="uz-Cyrl-UZ"/>
        </w:rPr>
        <w:t>(№ 109 raqamli x/sh.)</w:t>
      </w:r>
    </w:p>
    <w:tbl>
      <w:tblPr>
        <w:tblW w:w="17250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5"/>
        <w:gridCol w:w="66"/>
        <w:gridCol w:w="66"/>
        <w:gridCol w:w="81"/>
      </w:tblGrid>
      <w:tr w:rsidR="00CE2E4E" w:rsidRPr="00E34C10" w14:paraId="78165E6B" w14:textId="77777777" w:rsidTr="00E34C10">
        <w:trPr>
          <w:tblHeader/>
          <w:tblCellSpacing w:w="15" w:type="dxa"/>
        </w:trPr>
        <w:tc>
          <w:tcPr>
            <w:tcW w:w="10020" w:type="dxa"/>
            <w:vAlign w:val="center"/>
          </w:tcPr>
          <w:tbl>
            <w:tblPr>
              <w:tblW w:w="172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89"/>
              <w:gridCol w:w="2261"/>
            </w:tblGrid>
            <w:tr w:rsidR="00E34C10" w:rsidRPr="00E34C10" w14:paraId="2D21FCC9" w14:textId="77777777" w:rsidTr="004F7762">
              <w:trPr>
                <w:tblHeader/>
                <w:tblCellSpacing w:w="15" w:type="dxa"/>
              </w:trPr>
              <w:tc>
                <w:tcPr>
                  <w:tcW w:w="10020" w:type="dxa"/>
                  <w:vAlign w:val="center"/>
                </w:tcPr>
                <w:p w14:paraId="1D5E8350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jc w:val="both"/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uz-Cyrl-UZ"/>
                    </w:rPr>
                    <w:t>1. Tahlilning maqsadi</w:t>
                  </w:r>
                </w:p>
                <w:p w14:paraId="4DE0528D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jc w:val="both"/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uz-Cyrl-UZ"/>
                    </w:rPr>
                    <w:t xml:space="preserve">Ushbu tahlillar orqali </w:t>
                  </w:r>
                  <w:r w:rsidRPr="00E34C10"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uz-Cyrl-UZ"/>
                    </w:rPr>
                    <w:t>qon zardobidagi qalqonsimon bez gormonlari (TTG, T3, T4, FT3, FT4)</w:t>
                  </w:r>
                  <w:r w:rsidRPr="00E34C10"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uz-Cyrl-UZ"/>
                    </w:rPr>
                    <w:t xml:space="preserve"> miqdori aniqlanadi.</w:t>
                  </w:r>
                  <w:r w:rsidRPr="00E34C10"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uz-Cyrl-UZ"/>
                    </w:rPr>
                    <w:br/>
                    <w:t>Natijalar qalqonsimon bez faoliyati, gipotireoz yoki gipertireoz holatlarini baholash uchun xizmat qiladi.</w:t>
                  </w:r>
                </w:p>
                <w:p w14:paraId="31CBD7CC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jc w:val="both"/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en-US"/>
                    </w:rPr>
                  </w:pPr>
                  <w:r w:rsidRPr="00E34C10"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en-US"/>
                    </w:rPr>
                    <w:t>Asbob va usul</w:t>
                  </w:r>
                </w:p>
                <w:p w14:paraId="74226826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jc w:val="both"/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en-US"/>
                    </w:rPr>
                  </w:pPr>
                  <w:r w:rsidRPr="00E34C10"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en-US"/>
                    </w:rPr>
                    <w:t xml:space="preserve">Asbob: </w:t>
                  </w:r>
                  <w:r w:rsidRPr="00E34C10"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en-US"/>
                    </w:rPr>
                    <w:t>Immunoximilyuminessent analizator (IXLA)</w:t>
                  </w:r>
                </w:p>
                <w:p w14:paraId="67027F1A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jc w:val="both"/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en-US"/>
                    </w:rPr>
                  </w:pPr>
                  <w:r w:rsidRPr="00E34C10"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en-US"/>
                    </w:rPr>
                    <w:t>Usul: Antigen–antitelo reaksiyasi asosida nurlanish (lyuminessensiya) oʻlchanadi.</w:t>
                  </w:r>
                </w:p>
                <w:p w14:paraId="65D2E7AD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jc w:val="both"/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en-US"/>
                    </w:rPr>
                    <w:t>Hisoblash birliklari: mIU/ml, ng/ml, yoki pg/ml koʻrinishida.</w:t>
                  </w:r>
                </w:p>
                <w:p w14:paraId="670ED2E1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jc w:val="both"/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bCs/>
                      <w:noProof/>
                      <w:sz w:val="32"/>
                      <w:szCs w:val="32"/>
                      <w:lang w:val="uz-Cyrl-UZ"/>
                    </w:rPr>
                    <w:t xml:space="preserve">2. </w:t>
                  </w:r>
                  <w:r w:rsidRPr="00E34C10"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uz-Cyrl-UZ"/>
                    </w:rPr>
                    <w:t>Tahlil natijalari jadvali</w:t>
                  </w:r>
                </w:p>
                <w:p w14:paraId="3EBCE552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jc w:val="both"/>
                    <w:rPr>
                      <w:rFonts w:ascii="Times New Roman" w:hAnsi="Times New Roman"/>
                      <w:b/>
                      <w:bCs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eastAsia="Calibri" w:hAnsi="Times New Roman" w:cs="Times New Roman"/>
                      <w:b/>
                      <w:bCs/>
                      <w:noProof/>
                      <w:sz w:val="24"/>
                      <w:szCs w:val="24"/>
                      <w:lang w:val="uz-Cyrl-UZ"/>
                    </w:rPr>
                    <w:t>Med ID raqami</w:t>
                  </w:r>
                </w:p>
                <w:p w14:paraId="6FB63D9F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  <w:t xml:space="preserve">№ F.I.Sh </w:t>
                  </w:r>
                </w:p>
                <w:p w14:paraId="3D66FDDD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  <w:t xml:space="preserve">Boʻlim </w:t>
                  </w:r>
                </w:p>
                <w:p w14:paraId="3325DFED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  <w:t>Yoshi</w:t>
                  </w:r>
                </w:p>
                <w:p w14:paraId="4F0C5C5E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  <w:t xml:space="preserve"> Kassaliklar varagʻi №</w:t>
                  </w:r>
                </w:p>
                <w:p w14:paraId="284050C0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  <w:t xml:space="preserve"> Sana</w:t>
                  </w:r>
                </w:p>
                <w:p w14:paraId="46669DFB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en-US"/>
                    </w:rPr>
                    <w:t>Tahlil nomi</w:t>
                  </w: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  <w:t xml:space="preserve"> </w:t>
                  </w:r>
                </w:p>
                <w:p w14:paraId="69C783EB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  <w:t xml:space="preserve"> </w:t>
                  </w: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en-US"/>
                    </w:rPr>
                    <w:t>Natija</w:t>
                  </w:r>
                </w:p>
                <w:p w14:paraId="261CB121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  <w:t xml:space="preserve"> </w:t>
                  </w: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en-US"/>
                    </w:rPr>
                    <w:t>Meʼyor (norma)</w:t>
                  </w:r>
                </w:p>
                <w:p w14:paraId="35C401E6" w14:textId="77777777" w:rsidR="00E34C10" w:rsidRPr="00E34C10" w:rsidRDefault="00E34C10" w:rsidP="004F7762">
                  <w:pPr>
                    <w:ind w:right="-7218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en-US"/>
                    </w:rPr>
                    <w:t>Barcha natijalar laboratoriya axborot tizimida yozma ravishda qayd etiladi.</w:t>
                  </w: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  <w:lang w:val="en-US"/>
                    </w:rPr>
                    <w:br/>
                  </w:r>
                  <w:r w:rsidRPr="00E34C10">
                    <w:rPr>
                      <w:rFonts w:ascii="Times New Roman" w:hAnsi="Times New Roman"/>
                      <w:noProof/>
                      <w:sz w:val="32"/>
                      <w:szCs w:val="32"/>
                    </w:rPr>
                    <w:t>Natija shifokorga rasmiy blankda yetkaziladi.</w:t>
                  </w:r>
                </w:p>
              </w:tc>
              <w:tc>
                <w:tcPr>
                  <w:tcW w:w="1486" w:type="dxa"/>
                  <w:vAlign w:val="center"/>
                </w:tcPr>
                <w:p w14:paraId="3B89B643" w14:textId="77777777" w:rsidR="00E34C10" w:rsidRPr="00E34C10" w:rsidRDefault="00E34C10" w:rsidP="004F7762">
                  <w:pPr>
                    <w:tabs>
                      <w:tab w:val="left" w:pos="2010"/>
                      <w:tab w:val="center" w:pos="4816"/>
                    </w:tabs>
                    <w:spacing w:line="240" w:lineRule="auto"/>
                    <w:jc w:val="both"/>
                    <w:rPr>
                      <w:rFonts w:ascii="Times New Roman" w:hAnsi="Times New Roman"/>
                      <w:noProof/>
                      <w:sz w:val="32"/>
                      <w:szCs w:val="32"/>
                      <w:lang w:val="uz-Cyrl-UZ"/>
                    </w:rPr>
                  </w:pPr>
                </w:p>
              </w:tc>
            </w:tr>
          </w:tbl>
          <w:p w14:paraId="0A6F5515" w14:textId="3BDCB6D3" w:rsidR="002168BD" w:rsidRPr="00E34C10" w:rsidRDefault="002168BD" w:rsidP="002168BD">
            <w:pPr>
              <w:ind w:right="-7218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1486" w:type="dxa"/>
            <w:vAlign w:val="center"/>
          </w:tcPr>
          <w:p w14:paraId="6C1FC917" w14:textId="77777777" w:rsidR="00CE2E4E" w:rsidRPr="00E34C10" w:rsidRDefault="00CE2E4E" w:rsidP="00CE2E4E">
            <w:pPr>
              <w:tabs>
                <w:tab w:val="left" w:pos="2010"/>
                <w:tab w:val="center" w:pos="4816"/>
              </w:tabs>
              <w:spacing w:line="240" w:lineRule="auto"/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1A72559E" w14:textId="77777777" w:rsidR="00CE2E4E" w:rsidRPr="00E34C10" w:rsidRDefault="00CE2E4E" w:rsidP="00CE2E4E">
            <w:pPr>
              <w:tabs>
                <w:tab w:val="left" w:pos="2010"/>
                <w:tab w:val="center" w:pos="4816"/>
              </w:tabs>
              <w:spacing w:line="240" w:lineRule="auto"/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4562" w:type="dxa"/>
            <w:vAlign w:val="center"/>
          </w:tcPr>
          <w:p w14:paraId="2F4B555B" w14:textId="77777777" w:rsidR="00CE2E4E" w:rsidRPr="00E34C10" w:rsidRDefault="00CE2E4E" w:rsidP="00CE2E4E">
            <w:pPr>
              <w:tabs>
                <w:tab w:val="left" w:pos="2010"/>
                <w:tab w:val="center" w:pos="4816"/>
              </w:tabs>
              <w:spacing w:line="240" w:lineRule="auto"/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</w:tr>
      <w:tr w:rsidR="00CE2E4E" w:rsidRPr="00E34C10" w14:paraId="164D7AA9" w14:textId="77777777" w:rsidTr="00E34C10">
        <w:trPr>
          <w:tblHeader/>
          <w:tblCellSpacing w:w="15" w:type="dxa"/>
        </w:trPr>
        <w:tc>
          <w:tcPr>
            <w:tcW w:w="10020" w:type="dxa"/>
            <w:vAlign w:val="center"/>
          </w:tcPr>
          <w:p w14:paraId="4AA978C3" w14:textId="77777777" w:rsidR="00CE2E4E" w:rsidRPr="00E34C10" w:rsidRDefault="00CE2E4E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1486" w:type="dxa"/>
            <w:vAlign w:val="center"/>
          </w:tcPr>
          <w:p w14:paraId="628ABFF5" w14:textId="77777777" w:rsidR="00CE2E4E" w:rsidRPr="00E34C10" w:rsidRDefault="00CE2E4E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7FF30227" w14:textId="77777777" w:rsidR="00CE2E4E" w:rsidRPr="00E34C10" w:rsidRDefault="00CE2E4E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4562" w:type="dxa"/>
            <w:vAlign w:val="center"/>
          </w:tcPr>
          <w:p w14:paraId="28A67E71" w14:textId="77777777" w:rsidR="00CE2E4E" w:rsidRPr="00E34C10" w:rsidRDefault="00CE2E4E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</w:tr>
      <w:tr w:rsidR="00CE2E4E" w:rsidRPr="00E34C10" w14:paraId="0A2BD273" w14:textId="77777777" w:rsidTr="00E34C10">
        <w:trPr>
          <w:tblHeader/>
          <w:tblCellSpacing w:w="15" w:type="dxa"/>
        </w:trPr>
        <w:tc>
          <w:tcPr>
            <w:tcW w:w="10020" w:type="dxa"/>
            <w:vAlign w:val="center"/>
          </w:tcPr>
          <w:p w14:paraId="4D8AFEAC" w14:textId="77777777" w:rsidR="00CE2E4E" w:rsidRPr="00E34C10" w:rsidRDefault="00CE2E4E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1486" w:type="dxa"/>
            <w:vAlign w:val="center"/>
          </w:tcPr>
          <w:p w14:paraId="6858F1DC" w14:textId="77777777" w:rsidR="00CE2E4E" w:rsidRPr="00E34C10" w:rsidRDefault="00CE2E4E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37437BE9" w14:textId="77777777" w:rsidR="00CE2E4E" w:rsidRPr="00E34C10" w:rsidRDefault="00CE2E4E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4562" w:type="dxa"/>
            <w:vAlign w:val="center"/>
          </w:tcPr>
          <w:p w14:paraId="32F55E34" w14:textId="77777777" w:rsidR="00CE2E4E" w:rsidRPr="00E34C10" w:rsidRDefault="00CE2E4E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</w:tr>
      <w:tr w:rsidR="00DC63C8" w:rsidRPr="00E34C10" w14:paraId="08D0B99D" w14:textId="77777777" w:rsidTr="00E34C10">
        <w:trPr>
          <w:tblHeader/>
          <w:tblCellSpacing w:w="15" w:type="dxa"/>
        </w:trPr>
        <w:tc>
          <w:tcPr>
            <w:tcW w:w="10020" w:type="dxa"/>
            <w:vAlign w:val="center"/>
          </w:tcPr>
          <w:p w14:paraId="01158D5E" w14:textId="77777777" w:rsidR="00DC63C8" w:rsidRPr="00E34C10" w:rsidRDefault="00DC63C8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  <w:p w14:paraId="4F674A22" w14:textId="77777777" w:rsidR="00DC63C8" w:rsidRPr="00E34C10" w:rsidRDefault="00DC63C8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1486" w:type="dxa"/>
            <w:vAlign w:val="center"/>
          </w:tcPr>
          <w:p w14:paraId="4893E067" w14:textId="77777777" w:rsidR="00DC63C8" w:rsidRPr="00E34C10" w:rsidRDefault="00DC63C8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6C14B864" w14:textId="77777777" w:rsidR="00DC63C8" w:rsidRPr="00E34C10" w:rsidRDefault="00DC63C8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4562" w:type="dxa"/>
            <w:vAlign w:val="center"/>
          </w:tcPr>
          <w:p w14:paraId="71F2C086" w14:textId="77777777" w:rsidR="00DC63C8" w:rsidRPr="00E34C10" w:rsidRDefault="00DC63C8" w:rsidP="00DC63C8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noProof/>
                <w:sz w:val="32"/>
                <w:szCs w:val="32"/>
                <w:lang w:val="uz-Cyrl-UZ"/>
              </w:rPr>
            </w:pPr>
          </w:p>
        </w:tc>
      </w:tr>
    </w:tbl>
    <w:p w14:paraId="1FEF4000" w14:textId="77777777" w:rsidR="00DC63C8" w:rsidRPr="00E34C10" w:rsidRDefault="00DC63C8" w:rsidP="00DC63C8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32"/>
          <w:szCs w:val="32"/>
          <w:lang w:val="uz-Cyrl-UZ"/>
        </w:rPr>
      </w:pPr>
    </w:p>
    <w:p w14:paraId="5BF91322" w14:textId="77777777" w:rsidR="00DC63C8" w:rsidRPr="00E34C10" w:rsidRDefault="00DC63C8" w:rsidP="00DC63C8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32"/>
          <w:szCs w:val="32"/>
          <w:lang w:val="uz-Cyrl-UZ"/>
        </w:rPr>
      </w:pPr>
    </w:p>
    <w:p w14:paraId="30955CDE" w14:textId="77777777" w:rsidR="00DC63C8" w:rsidRPr="00E34C10" w:rsidRDefault="00DC63C8" w:rsidP="00DC63C8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5F9BF3DC" w14:textId="77777777" w:rsidR="000F7011" w:rsidRPr="00E34C10" w:rsidRDefault="000F7011">
      <w:pPr>
        <w:rPr>
          <w:noProof/>
          <w:lang w:val="uz-Cyrl-UZ"/>
        </w:rPr>
      </w:pPr>
    </w:p>
    <w:sectPr w:rsidR="000F7011" w:rsidRPr="00E34C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963D9"/>
    <w:multiLevelType w:val="multilevel"/>
    <w:tmpl w:val="ABA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12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2E"/>
    <w:rsid w:val="000F7011"/>
    <w:rsid w:val="002168BD"/>
    <w:rsid w:val="00713E05"/>
    <w:rsid w:val="007B036F"/>
    <w:rsid w:val="00AA3AF7"/>
    <w:rsid w:val="00C914FB"/>
    <w:rsid w:val="00CE2E4E"/>
    <w:rsid w:val="00DC63C8"/>
    <w:rsid w:val="00E25A7C"/>
    <w:rsid w:val="00E34C10"/>
    <w:rsid w:val="00E6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7E5E5"/>
  <w15:chartTrackingRefBased/>
  <w15:docId w15:val="{ACD70ECF-82C2-4061-985E-AD71D487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3C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4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C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C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C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4C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4C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4C2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4C2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4C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4C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4C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4C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C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4C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C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C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C2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64C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2025-10-23T12:04:00Z</dcterms:created>
  <dcterms:modified xsi:type="dcterms:W3CDTF">2025-11-28T10:47:00Z</dcterms:modified>
</cp:coreProperties>
</file>