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C555E" w14:textId="3E799D70" w:rsidR="00BC3FA4" w:rsidRPr="00FF1DF9" w:rsidRDefault="00BC3FA4" w:rsidP="00BC3FA4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  <w:lang w:val="uz-Cyrl-UZ" w:eastAsia="ru-RU"/>
        </w:rPr>
      </w:pPr>
      <w:r w:rsidRPr="00FF1DF9">
        <w:rPr>
          <w:rFonts w:ascii="Times New Roman" w:eastAsia="Times New Roman" w:hAnsi="Times New Roman" w:cs="Times New Roman"/>
          <w:b/>
          <w:noProof/>
          <w:sz w:val="28"/>
          <w:szCs w:val="28"/>
          <w:lang w:val="uz-Cyrl-UZ" w:eastAsia="ru-RU"/>
        </w:rPr>
        <w:t>KLINIK - DIAGNOSTIK LABORATORIYA</w:t>
      </w:r>
    </w:p>
    <w:p w14:paraId="77F97142" w14:textId="31810A6C" w:rsidR="000F7011" w:rsidRPr="00FF1DF9" w:rsidRDefault="00BC3FA4" w:rsidP="00BC3FA4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FF1DF9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IXLA TAHLILI</w:t>
      </w:r>
    </w:p>
    <w:p w14:paraId="51E7C66D" w14:textId="3559727B" w:rsidR="00BC3FA4" w:rsidRPr="00FF1DF9" w:rsidRDefault="00BC3FA4" w:rsidP="00BC3FA4">
      <w:pPr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FF1DF9">
        <w:rPr>
          <w:rFonts w:ascii="Times New Roman" w:hAnsi="Times New Roman"/>
          <w:b/>
          <w:noProof/>
          <w:sz w:val="28"/>
          <w:szCs w:val="28"/>
          <w:lang w:val="en-US"/>
        </w:rPr>
        <w:t>Y</w:t>
      </w:r>
      <w:r w:rsidRPr="00FF1DF9">
        <w:rPr>
          <w:rFonts w:ascii="Times New Roman" w:hAnsi="Times New Roman"/>
          <w:b/>
          <w:noProof/>
          <w:sz w:val="28"/>
          <w:szCs w:val="28"/>
          <w:lang w:val="uz-Cyrl-UZ"/>
        </w:rPr>
        <w:t>Oʻ</w:t>
      </w:r>
      <w:r w:rsidRPr="00FF1DF9">
        <w:rPr>
          <w:rFonts w:ascii="Times New Roman" w:hAnsi="Times New Roman"/>
          <w:b/>
          <w:noProof/>
          <w:sz w:val="28"/>
          <w:szCs w:val="28"/>
          <w:lang w:val="en-US"/>
        </w:rPr>
        <w:t>RI</w:t>
      </w:r>
      <w:r w:rsidRPr="00FF1DF9">
        <w:rPr>
          <w:rFonts w:ascii="Times New Roman" w:hAnsi="Times New Roman"/>
          <w:b/>
          <w:noProof/>
          <w:sz w:val="28"/>
          <w:szCs w:val="28"/>
          <w:lang w:val="uz-Cyrl-UZ"/>
        </w:rPr>
        <w:t>Q</w:t>
      </w:r>
      <w:r w:rsidRPr="00FF1DF9">
        <w:rPr>
          <w:rFonts w:ascii="Times New Roman" w:hAnsi="Times New Roman"/>
          <w:b/>
          <w:noProof/>
          <w:sz w:val="28"/>
          <w:szCs w:val="28"/>
          <w:lang w:val="en-US"/>
        </w:rPr>
        <w:t>NOMASI</w:t>
      </w:r>
    </w:p>
    <w:p w14:paraId="43B43783" w14:textId="27CE6DDD" w:rsidR="00BC3FA4" w:rsidRPr="00FF1DF9" w:rsidRDefault="00BC3FA4" w:rsidP="00BC3FA4">
      <w:pPr>
        <w:tabs>
          <w:tab w:val="left" w:pos="2010"/>
          <w:tab w:val="center" w:pos="4816"/>
        </w:tabs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FF1DF9">
        <w:rPr>
          <w:rFonts w:ascii="Times New Roman" w:hAnsi="Times New Roman"/>
          <w:b/>
          <w:noProof/>
          <w:sz w:val="28"/>
          <w:szCs w:val="28"/>
          <w:lang w:val="en-US"/>
        </w:rPr>
        <w:tab/>
      </w:r>
      <w:r w:rsidRPr="00FF1DF9">
        <w:rPr>
          <w:rFonts w:ascii="Times New Roman" w:hAnsi="Times New Roman"/>
          <w:b/>
          <w:noProof/>
          <w:sz w:val="28"/>
          <w:szCs w:val="28"/>
          <w:lang w:val="en-US"/>
        </w:rPr>
        <w:tab/>
        <w:t xml:space="preserve">(№ </w:t>
      </w:r>
      <w:r w:rsidRPr="00FF1DF9">
        <w:rPr>
          <w:rFonts w:ascii="Times New Roman" w:hAnsi="Times New Roman"/>
          <w:b/>
          <w:noProof/>
          <w:sz w:val="28"/>
          <w:szCs w:val="28"/>
          <w:lang w:val="uz-Cyrl-UZ"/>
        </w:rPr>
        <w:t xml:space="preserve">110 raqamli </w:t>
      </w:r>
      <w:r w:rsidRPr="00FF1DF9">
        <w:rPr>
          <w:rFonts w:ascii="Times New Roman" w:hAnsi="Times New Roman"/>
          <w:b/>
          <w:noProof/>
          <w:sz w:val="28"/>
          <w:szCs w:val="28"/>
          <w:lang w:val="en-US"/>
        </w:rPr>
        <w:t>x</w:t>
      </w:r>
      <w:r w:rsidRPr="00FF1DF9">
        <w:rPr>
          <w:rFonts w:ascii="Times New Roman" w:hAnsi="Times New Roman"/>
          <w:b/>
          <w:noProof/>
          <w:sz w:val="28"/>
          <w:szCs w:val="28"/>
          <w:lang w:val="uz-Cyrl-UZ"/>
        </w:rPr>
        <w:t>/</w:t>
      </w:r>
      <w:r w:rsidRPr="00FF1DF9">
        <w:rPr>
          <w:rFonts w:ascii="Times New Roman" w:hAnsi="Times New Roman"/>
          <w:b/>
          <w:noProof/>
          <w:sz w:val="28"/>
          <w:szCs w:val="28"/>
          <w:lang w:val="en-US"/>
        </w:rPr>
        <w:t>sh.)</w:t>
      </w:r>
    </w:p>
    <w:p w14:paraId="3072F3CB" w14:textId="77777777" w:rsidR="00FF1DF9" w:rsidRPr="00FF1DF9" w:rsidRDefault="00FF1DF9" w:rsidP="00BA469B">
      <w:pPr>
        <w:tabs>
          <w:tab w:val="left" w:pos="2010"/>
          <w:tab w:val="center" w:pos="4816"/>
        </w:tabs>
        <w:jc w:val="both"/>
        <w:rPr>
          <w:rFonts w:ascii="Times New Roman" w:hAnsi="Times New Roman"/>
          <w:b/>
          <w:bCs/>
          <w:noProof/>
          <w:sz w:val="28"/>
          <w:szCs w:val="28"/>
          <w:lang w:val="uz-Cyrl-UZ"/>
        </w:rPr>
      </w:pPr>
      <w:r w:rsidRPr="00FF1DF9">
        <w:rPr>
          <w:rFonts w:ascii="Times New Roman" w:hAnsi="Times New Roman"/>
          <w:b/>
          <w:bCs/>
          <w:noProof/>
          <w:sz w:val="28"/>
          <w:szCs w:val="28"/>
          <w:lang w:val="uz-Cyrl-UZ"/>
        </w:rPr>
        <w:t>1. Tahlilning maqsadi</w:t>
      </w:r>
    </w:p>
    <w:p w14:paraId="44FF835E" w14:textId="77777777" w:rsidR="00FF1DF9" w:rsidRPr="00FF1DF9" w:rsidRDefault="00FF1DF9" w:rsidP="00BA469B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FF1DF9">
        <w:rPr>
          <w:rFonts w:ascii="Times New Roman" w:hAnsi="Times New Roman"/>
          <w:bCs/>
          <w:noProof/>
          <w:sz w:val="28"/>
          <w:szCs w:val="28"/>
          <w:lang w:val="uz-Cyrl-UZ"/>
        </w:rPr>
        <w:t>Qon zardobidagi Immunoglobulin E (IgE) miqdorini aniqlash orqali allergik kasalliklar, parazitar infeksiyalar yoki immun tizimidagi oʻzgarishlarni baholash.</w:t>
      </w:r>
    </w:p>
    <w:p w14:paraId="195F9813" w14:textId="77777777" w:rsidR="00FF1DF9" w:rsidRPr="00FF1DF9" w:rsidRDefault="00FF1DF9" w:rsidP="00BA469B">
      <w:pPr>
        <w:tabs>
          <w:tab w:val="left" w:pos="2010"/>
          <w:tab w:val="center" w:pos="4816"/>
        </w:tabs>
        <w:jc w:val="both"/>
        <w:rPr>
          <w:rFonts w:ascii="Times New Roman" w:hAnsi="Times New Roman"/>
          <w:b/>
          <w:bCs/>
          <w:noProof/>
          <w:sz w:val="28"/>
          <w:szCs w:val="28"/>
          <w:lang w:val="en-US"/>
        </w:rPr>
      </w:pPr>
      <w:r w:rsidRPr="00FF1DF9">
        <w:rPr>
          <w:rFonts w:ascii="Times New Roman" w:hAnsi="Times New Roman"/>
          <w:b/>
          <w:bCs/>
          <w:noProof/>
          <w:sz w:val="28"/>
          <w:szCs w:val="28"/>
          <w:lang w:val="en-US"/>
        </w:rPr>
        <w:t>Namuna turi</w:t>
      </w:r>
    </w:p>
    <w:p w14:paraId="0359CC1A" w14:textId="77777777" w:rsidR="00FF1DF9" w:rsidRPr="00FF1DF9" w:rsidRDefault="00FF1DF9" w:rsidP="00BA469B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FF1DF9">
        <w:rPr>
          <w:rFonts w:ascii="Times New Roman" w:hAnsi="Times New Roman"/>
          <w:b/>
          <w:bCs/>
          <w:noProof/>
          <w:sz w:val="28"/>
          <w:szCs w:val="28"/>
          <w:lang w:val="en-US"/>
        </w:rPr>
        <w:t>Material:</w:t>
      </w:r>
      <w:r w:rsidRPr="00FF1DF9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 Venoz qon zardobi (sirrum).</w:t>
      </w:r>
    </w:p>
    <w:p w14:paraId="26F7A197" w14:textId="77777777" w:rsidR="00FF1DF9" w:rsidRPr="00FF1DF9" w:rsidRDefault="00FF1DF9" w:rsidP="00BA469B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FF1DF9">
        <w:rPr>
          <w:rFonts w:ascii="Times New Roman" w:hAnsi="Times New Roman"/>
          <w:b/>
          <w:bCs/>
          <w:noProof/>
          <w:sz w:val="28"/>
          <w:szCs w:val="28"/>
          <w:lang w:val="en-US"/>
        </w:rPr>
        <w:t>Shartlar:</w:t>
      </w:r>
      <w:r w:rsidRPr="00FF1DF9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 Namuna gemolizsiz va lipemiyasiz boʻlishi kerak.</w:t>
      </w:r>
    </w:p>
    <w:p w14:paraId="04FEF4C7" w14:textId="77777777" w:rsidR="00FF1DF9" w:rsidRPr="00FF1DF9" w:rsidRDefault="00FF1DF9" w:rsidP="00BA469B">
      <w:pPr>
        <w:tabs>
          <w:tab w:val="left" w:pos="2010"/>
          <w:tab w:val="center" w:pos="4816"/>
        </w:tabs>
        <w:jc w:val="both"/>
        <w:rPr>
          <w:rFonts w:ascii="Times New Roman" w:hAnsi="Times New Roman"/>
          <w:b/>
          <w:bCs/>
          <w:noProof/>
          <w:sz w:val="28"/>
          <w:szCs w:val="28"/>
          <w:lang w:val="en-US"/>
        </w:rPr>
      </w:pPr>
      <w:r w:rsidRPr="00FF1DF9">
        <w:rPr>
          <w:rFonts w:ascii="Times New Roman" w:hAnsi="Times New Roman"/>
          <w:b/>
          <w:bCs/>
          <w:noProof/>
          <w:sz w:val="28"/>
          <w:szCs w:val="28"/>
          <w:lang w:val="en-US"/>
        </w:rPr>
        <w:t>Asbob va usul</w:t>
      </w:r>
    </w:p>
    <w:p w14:paraId="44011E61" w14:textId="77777777" w:rsidR="00FF1DF9" w:rsidRPr="00FF1DF9" w:rsidRDefault="00FF1DF9" w:rsidP="00BA469B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FF1DF9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Asbob: </w:t>
      </w:r>
      <w:r w:rsidRPr="00FF1DF9">
        <w:rPr>
          <w:rFonts w:ascii="Times New Roman" w:hAnsi="Times New Roman"/>
          <w:b/>
          <w:bCs/>
          <w:noProof/>
          <w:sz w:val="28"/>
          <w:szCs w:val="28"/>
          <w:lang w:val="en-US"/>
        </w:rPr>
        <w:t>Immunoximilyuminessent analizator (IXLA)</w:t>
      </w:r>
    </w:p>
    <w:p w14:paraId="79F74FE4" w14:textId="77777777" w:rsidR="00FF1DF9" w:rsidRPr="00FF1DF9" w:rsidRDefault="00FF1DF9" w:rsidP="00BA469B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FF1DF9">
        <w:rPr>
          <w:rFonts w:ascii="Times New Roman" w:hAnsi="Times New Roman"/>
          <w:bCs/>
          <w:noProof/>
          <w:sz w:val="28"/>
          <w:szCs w:val="28"/>
          <w:lang w:val="en-US"/>
        </w:rPr>
        <w:t>Usul: Antigen – antitelo reaksiyasi natijasida nurlanish (lyuminessensiya) oʻlchanadi.</w:t>
      </w:r>
    </w:p>
    <w:p w14:paraId="1FC0EA2C" w14:textId="77777777" w:rsidR="00FF1DF9" w:rsidRPr="00FF1DF9" w:rsidRDefault="00FF1DF9" w:rsidP="00BA469B">
      <w:pPr>
        <w:tabs>
          <w:tab w:val="left" w:pos="2010"/>
          <w:tab w:val="center" w:pos="4816"/>
        </w:tabs>
        <w:jc w:val="both"/>
        <w:rPr>
          <w:rFonts w:ascii="Times New Roman" w:hAnsi="Times New Roman"/>
          <w:b/>
          <w:bCs/>
          <w:noProof/>
          <w:sz w:val="28"/>
          <w:szCs w:val="28"/>
          <w:lang w:val="uz-Cyrl-UZ"/>
        </w:rPr>
      </w:pPr>
      <w:r w:rsidRPr="00FF1DF9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Hisoblash birligi: </w:t>
      </w:r>
      <w:r w:rsidRPr="00FF1DF9">
        <w:rPr>
          <w:rFonts w:ascii="Times New Roman" w:hAnsi="Times New Roman"/>
          <w:b/>
          <w:bCs/>
          <w:noProof/>
          <w:sz w:val="28"/>
          <w:szCs w:val="28"/>
          <w:lang w:val="en-US"/>
        </w:rPr>
        <w:t>U/ml</w:t>
      </w:r>
    </w:p>
    <w:p w14:paraId="46E455B4" w14:textId="77777777" w:rsidR="00FF1DF9" w:rsidRPr="00FF1DF9" w:rsidRDefault="00FF1DF9" w:rsidP="00BA469B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FF1DF9">
        <w:rPr>
          <w:rFonts w:ascii="Times New Roman" w:hAnsi="Times New Roman"/>
          <w:bCs/>
          <w:noProof/>
          <w:sz w:val="28"/>
          <w:szCs w:val="28"/>
          <w:lang w:val="en-US"/>
        </w:rPr>
        <w:t>Natijalar laboratoriya axborot tizimida yozma ravishda qayd etiladi va shifokorga rasmiy blankda yetkaziladi.</w:t>
      </w:r>
    </w:p>
    <w:p w14:paraId="40B8AB50" w14:textId="77777777" w:rsidR="00FF1DF9" w:rsidRPr="00FF1DF9" w:rsidRDefault="00FF1DF9" w:rsidP="00BA469B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</w:p>
    <w:p w14:paraId="0790FC80" w14:textId="77777777" w:rsidR="00FF1DF9" w:rsidRPr="00FF1DF9" w:rsidRDefault="00FF1DF9" w:rsidP="00BA469B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</w:p>
    <w:p w14:paraId="60336535" w14:textId="77777777" w:rsidR="00FF1DF9" w:rsidRPr="00FF1DF9" w:rsidRDefault="00FF1DF9" w:rsidP="00BA469B">
      <w:pPr>
        <w:tabs>
          <w:tab w:val="left" w:pos="2010"/>
          <w:tab w:val="center" w:pos="4816"/>
        </w:tabs>
        <w:jc w:val="both"/>
        <w:rPr>
          <w:rFonts w:ascii="Times New Roman" w:hAnsi="Times New Roman"/>
          <w:b/>
          <w:noProof/>
          <w:sz w:val="28"/>
          <w:szCs w:val="28"/>
          <w:lang w:val="uz-Cyrl-UZ"/>
        </w:rPr>
      </w:pPr>
    </w:p>
    <w:p w14:paraId="2EBE90A0" w14:textId="77777777" w:rsidR="00FF1DF9" w:rsidRPr="00BA469B" w:rsidRDefault="00FF1DF9" w:rsidP="00BA469B">
      <w:pPr>
        <w:jc w:val="center"/>
        <w:rPr>
          <w:noProof/>
          <w:sz w:val="28"/>
          <w:szCs w:val="28"/>
          <w:lang w:val="uz-Cyrl-UZ"/>
        </w:rPr>
      </w:pPr>
    </w:p>
    <w:sectPr w:rsidR="00FF1DF9" w:rsidRPr="00BA46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81AE6"/>
    <w:multiLevelType w:val="multilevel"/>
    <w:tmpl w:val="33E2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B4302B"/>
    <w:multiLevelType w:val="multilevel"/>
    <w:tmpl w:val="5EDC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797438">
    <w:abstractNumId w:val="1"/>
  </w:num>
  <w:num w:numId="2" w16cid:durableId="1527600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FD0"/>
    <w:rsid w:val="000F7011"/>
    <w:rsid w:val="007A7FD0"/>
    <w:rsid w:val="007B036F"/>
    <w:rsid w:val="009366EA"/>
    <w:rsid w:val="00AA3AF7"/>
    <w:rsid w:val="00BC3FA4"/>
    <w:rsid w:val="00FF1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9A11C"/>
  <w15:chartTrackingRefBased/>
  <w15:docId w15:val="{FB7F5D85-D2C9-4949-A95B-0A6A429AA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3FA4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A7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7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7FD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7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7FD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7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7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7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7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7FD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7FD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7FD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7FD0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7FD0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7F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7F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7F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7F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7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7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7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7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7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7F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7F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7FD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7FD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7FD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7A7FD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PRO-TEC</cp:lastModifiedBy>
  <cp:revision>3</cp:revision>
  <dcterms:created xsi:type="dcterms:W3CDTF">2025-10-23T12:32:00Z</dcterms:created>
  <dcterms:modified xsi:type="dcterms:W3CDTF">2025-11-28T10:48:00Z</dcterms:modified>
</cp:coreProperties>
</file>