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C09C6" w14:textId="77777777" w:rsidR="005E54C2" w:rsidRPr="007B53D3" w:rsidRDefault="005E54C2" w:rsidP="002A0846">
      <w:pPr>
        <w:rPr>
          <w:noProof/>
          <w:lang w:val="uz-Cyrl-UZ"/>
        </w:rPr>
      </w:pPr>
    </w:p>
    <w:p w14:paraId="49D3BD8E" w14:textId="77777777" w:rsidR="002A0846" w:rsidRPr="007B53D3" w:rsidRDefault="002A0846" w:rsidP="002A0846">
      <w:pPr>
        <w:rPr>
          <w:noProof/>
          <w:lang w:val="uz-Cyrl-UZ"/>
        </w:rPr>
      </w:pPr>
    </w:p>
    <w:p w14:paraId="38133A78" w14:textId="77777777" w:rsidR="007B53D3" w:rsidRPr="007B53D3" w:rsidRDefault="007B53D3" w:rsidP="00024F75">
      <w:pPr>
        <w:jc w:val="center"/>
        <w:rPr>
          <w:rFonts w:ascii="Times New Roman" w:eastAsia="Times New Roman" w:hAnsi="Times New Roman" w:cs="Times New Roman"/>
          <w:b/>
          <w:bCs/>
          <w:noProof/>
          <w:snapToGrid w:val="0"/>
          <w:kern w:val="0"/>
          <w:sz w:val="32"/>
          <w:szCs w:val="32"/>
          <w:lang w:val="uz-Cyrl-UZ" w:eastAsia="ru-RU"/>
          <w14:ligatures w14:val="none"/>
        </w:rPr>
      </w:pPr>
      <w:r w:rsidRPr="007B53D3">
        <w:rPr>
          <w:rFonts w:ascii="Times New Roman" w:eastAsia="Times New Roman" w:hAnsi="Times New Roman" w:cs="Times New Roman"/>
          <w:b/>
          <w:bCs/>
          <w:noProof/>
          <w:snapToGrid w:val="0"/>
          <w:kern w:val="0"/>
          <w:sz w:val="32"/>
          <w:szCs w:val="32"/>
          <w:lang w:val="uz-Cyrl-UZ" w:eastAsia="ru-RU"/>
          <w14:ligatures w14:val="none"/>
        </w:rPr>
        <w:t>Bezgak va  kanali kaytalama tifiga qon preparatlarini tekshiruvlarini ro‘yxatga olish</w:t>
      </w:r>
    </w:p>
    <w:p w14:paraId="624F3738" w14:textId="10701CF2" w:rsidR="00A11B41" w:rsidRPr="007B53D3" w:rsidRDefault="00A11B41" w:rsidP="00024F75">
      <w:pPr>
        <w:jc w:val="center"/>
        <w:rPr>
          <w:rFonts w:ascii="Times New Roman" w:hAnsi="Times New Roman" w:cs="Times New Roman"/>
          <w:b/>
          <w:bCs/>
          <w:noProof/>
          <w:sz w:val="32"/>
          <w:szCs w:val="32"/>
          <w:lang w:val="uz-Cyrl-UZ"/>
        </w:rPr>
      </w:pPr>
      <w:r w:rsidRPr="007B53D3">
        <w:rPr>
          <w:rFonts w:ascii="Times New Roman" w:hAnsi="Times New Roman" w:cs="Times New Roman"/>
          <w:b/>
          <w:bCs/>
          <w:noProof/>
          <w:sz w:val="32"/>
          <w:szCs w:val="32"/>
          <w:lang w:val="uz-Cyrl-UZ"/>
        </w:rPr>
        <w:t>YOʻRIQNOMASI</w:t>
      </w:r>
    </w:p>
    <w:p w14:paraId="14063A9C" w14:textId="064F90B8" w:rsidR="00A11B41" w:rsidRPr="007B53D3" w:rsidRDefault="00A11B41" w:rsidP="00024F75">
      <w:pPr>
        <w:jc w:val="center"/>
        <w:rPr>
          <w:rFonts w:ascii="Times New Roman" w:eastAsia="Calibri" w:hAnsi="Times New Roman" w:cs="Times New Roman"/>
          <w:b/>
          <w:noProof/>
          <w:sz w:val="24"/>
          <w:szCs w:val="24"/>
          <w:lang w:val="uz-Cyrl-UZ"/>
        </w:rPr>
      </w:pPr>
      <w:r w:rsidRPr="007B53D3">
        <w:rPr>
          <w:rFonts w:ascii="Times New Roman" w:eastAsia="Calibri" w:hAnsi="Times New Roman" w:cs="Times New Roman"/>
          <w:b/>
          <w:noProof/>
          <w:sz w:val="24"/>
          <w:szCs w:val="24"/>
          <w:lang w:val="uz-Cyrl-UZ"/>
        </w:rPr>
        <w:t>12</w:t>
      </w:r>
      <w:r w:rsidR="007B53D3" w:rsidRPr="007B53D3">
        <w:rPr>
          <w:rFonts w:ascii="Times New Roman" w:eastAsia="Calibri" w:hAnsi="Times New Roman" w:cs="Times New Roman"/>
          <w:b/>
          <w:noProof/>
          <w:sz w:val="24"/>
          <w:szCs w:val="24"/>
          <w:lang w:val="uz-Cyrl-UZ"/>
        </w:rPr>
        <w:t>4</w:t>
      </w:r>
      <w:r w:rsidRPr="007B53D3">
        <w:rPr>
          <w:rFonts w:ascii="Times New Roman" w:eastAsia="Calibri" w:hAnsi="Times New Roman" w:cs="Times New Roman"/>
          <w:b/>
          <w:noProof/>
          <w:sz w:val="24"/>
          <w:szCs w:val="24"/>
          <w:lang w:val="uz-Cyrl-UZ"/>
        </w:rPr>
        <w:t xml:space="preserve">-h/sh- raqamli tibbiy hujjat shakli </w:t>
      </w:r>
    </w:p>
    <w:p w14:paraId="041B8E8E" w14:textId="4579CFDE" w:rsidR="007B53D3" w:rsidRPr="007B53D3" w:rsidRDefault="003820B3" w:rsidP="001C0910">
      <w:pPr>
        <w:ind w:firstLine="567"/>
        <w:jc w:val="both"/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</w:pPr>
      <w:r w:rsidRPr="003820B3">
        <w:rPr>
          <w:rFonts w:ascii="Times New Roman" w:eastAsia="Calibri" w:hAnsi="Times New Roman" w:cs="Times New Roman"/>
          <w:bCs/>
          <w:noProof/>
          <w:sz w:val="28"/>
          <w:szCs w:val="28"/>
          <w:lang w:val="uz-Cyrl-UZ"/>
        </w:rPr>
        <w:t xml:space="preserve">Mazkur shakl  </w:t>
      </w:r>
      <w:r w:rsidR="007B53D3" w:rsidRPr="007B53D3">
        <w:rPr>
          <w:rFonts w:ascii="Times New Roman" w:eastAsia="Calibri" w:hAnsi="Times New Roman" w:cs="Times New Roman"/>
          <w:bCs/>
          <w:noProof/>
          <w:sz w:val="28"/>
          <w:szCs w:val="28"/>
          <w:lang w:val="uz-Cyrl-UZ"/>
        </w:rPr>
        <w:t xml:space="preserve">parazitologiya va klinik laboratoriyalarda yuritiladi va boshlangan va tugallangan sanalar kayd etiladi. 1-ustunga preparat raqami, 2- ustunga preparat keltirilgan sana. Bemor toʻgʻrisidagi maʼlumotlar 3-6 ustunlarga, </w:t>
      </w:r>
      <w:r w:rsidR="007B53D3" w:rsidRPr="007B53D3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 xml:space="preserve">taxlil yubor-gan DPM 7 </w:t>
      </w:r>
      <w:bookmarkStart w:id="0" w:name="_Hlk214967758"/>
      <w:r w:rsidR="007B53D3" w:rsidRPr="007B53D3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ustunga</w:t>
      </w:r>
      <w:bookmarkEnd w:id="0"/>
      <w:r w:rsidR="007B53D3" w:rsidRPr="007B53D3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>, tashhis 8-ustunga, bemorning tana harorati 9-ustunga, tekshiruv sababi 10-ustunga, qon olish sanasi 11-</w:t>
      </w:r>
      <w:r w:rsidR="007B53D3" w:rsidRPr="007B53D3">
        <w:rPr>
          <w:noProof/>
          <w:lang w:val="uz-Cyrl-UZ"/>
        </w:rPr>
        <w:t xml:space="preserve"> </w:t>
      </w:r>
      <w:r w:rsidR="007B53D3" w:rsidRPr="007B53D3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 xml:space="preserve">ustunga, faol  yoki nofaol 12- ustunga, mikroskopiya sanasi  va tekshiruv natijasi 13-14 ustunlarga, </w:t>
      </w:r>
      <w:r w:rsidR="007B53D3" w:rsidRPr="007B53D3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>preparat tayyorlanishini baholash</w:t>
      </w:r>
      <w:r w:rsidR="007B53D3" w:rsidRPr="007B53D3">
        <w:rPr>
          <w:rFonts w:ascii="Times New Roman" w:eastAsia="Times New Roman" w:hAnsi="Times New Roman" w:cs="Times New Roman"/>
          <w:bCs/>
          <w:noProof/>
          <w:kern w:val="0"/>
          <w:sz w:val="28"/>
          <w:szCs w:val="28"/>
          <w:lang w:val="uz-Cyrl-UZ" w:eastAsia="ru-RU"/>
          <w14:ligatures w14:val="none"/>
        </w:rPr>
        <w:t xml:space="preserve">  va  preparat boʻyalishini baholash 15-16 ustunlarga qayd etiladi.</w:t>
      </w:r>
    </w:p>
    <w:sectPr w:rsidR="007B53D3" w:rsidRPr="007B53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74E"/>
    <w:rsid w:val="002A0846"/>
    <w:rsid w:val="002F79F3"/>
    <w:rsid w:val="003179A2"/>
    <w:rsid w:val="003820B3"/>
    <w:rsid w:val="00456EB3"/>
    <w:rsid w:val="005E54C2"/>
    <w:rsid w:val="007B53D3"/>
    <w:rsid w:val="008D1E60"/>
    <w:rsid w:val="009E3BA8"/>
    <w:rsid w:val="00A11B41"/>
    <w:rsid w:val="00AB25AE"/>
    <w:rsid w:val="00CC0078"/>
    <w:rsid w:val="00D14966"/>
    <w:rsid w:val="00FF4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6FEFE"/>
  <w15:chartTrackingRefBased/>
  <w15:docId w15:val="{141C073B-E7B2-4169-ABDE-E1FFE486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4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4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47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4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47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4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4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4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4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47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47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47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474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474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47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47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47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47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4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4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4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4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4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47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47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474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47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474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47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6</cp:revision>
  <dcterms:created xsi:type="dcterms:W3CDTF">2025-11-25T06:59:00Z</dcterms:created>
  <dcterms:modified xsi:type="dcterms:W3CDTF">2025-11-28T10:58:00Z</dcterms:modified>
</cp:coreProperties>
</file>