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9C97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b/>
          <w:noProof/>
          <w:color w:val="000000"/>
          <w:kern w:val="0"/>
          <w:sz w:val="30"/>
          <w:szCs w:val="30"/>
          <w:lang w:val="uz-Cyrl-UZ"/>
          <w14:ligatures w14:val="none"/>
        </w:rPr>
      </w:pPr>
    </w:p>
    <w:p w14:paraId="74FC3152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b/>
          <w:noProof/>
          <w:color w:val="000000"/>
          <w:kern w:val="0"/>
          <w:sz w:val="30"/>
          <w:szCs w:val="30"/>
          <w:lang w:val="uz-Cyrl-UZ"/>
          <w14:ligatures w14:val="none"/>
        </w:rPr>
      </w:pPr>
    </w:p>
    <w:p w14:paraId="1EF6110B" w14:textId="6D2D1143" w:rsidR="00B51A1A" w:rsidRPr="00B51A1A" w:rsidRDefault="00B51A1A" w:rsidP="00B51A1A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napToGrid w:val="0"/>
          <w:kern w:val="0"/>
          <w:sz w:val="28"/>
          <w:szCs w:val="28"/>
          <w:lang w:val="uz-Cyrl-UZ"/>
          <w14:ligatures w14:val="none"/>
        </w:rPr>
      </w:pPr>
      <w:r w:rsidRPr="00B51A1A">
        <w:rPr>
          <w:rFonts w:ascii="Times New Roman" w:eastAsia="Calibri" w:hAnsi="Times New Roman" w:cs="Times New Roman"/>
          <w:b/>
          <w:noProof/>
          <w:color w:val="000000"/>
          <w:kern w:val="0"/>
          <w:sz w:val="28"/>
          <w:szCs w:val="28"/>
          <w:lang w:val="en-US"/>
          <w14:ligatures w14:val="none"/>
        </w:rPr>
        <w:t>D</w:t>
      </w:r>
      <w:r w:rsidRPr="00B51A1A">
        <w:rPr>
          <w:rFonts w:ascii="Times New Roman" w:eastAsia="Calibri" w:hAnsi="Times New Roman" w:cs="Times New Roman"/>
          <w:b/>
          <w:noProof/>
          <w:color w:val="000000"/>
          <w:kern w:val="0"/>
          <w:sz w:val="28"/>
          <w:szCs w:val="28"/>
          <w:lang w:val="uz-Cyrl-UZ"/>
          <w14:ligatures w14:val="none"/>
        </w:rPr>
        <w:t>avolash profilaktika muassasa</w:t>
      </w:r>
      <w:r w:rsidRPr="00B51A1A">
        <w:rPr>
          <w:rFonts w:ascii="Times New Roman" w:eastAsia="Calibri" w:hAnsi="Times New Roman" w:cs="Times New Roman"/>
          <w:b/>
          <w:noProof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B51A1A">
        <w:rPr>
          <w:rFonts w:ascii="Times New Roman" w:eastAsia="Calibri" w:hAnsi="Times New Roman" w:cs="Times New Roman"/>
          <w:b/>
          <w:noProof/>
          <w:snapToGrid w:val="0"/>
          <w:kern w:val="0"/>
          <w:sz w:val="28"/>
          <w:szCs w:val="28"/>
          <w:lang w:val="en-US"/>
          <w14:ligatures w14:val="none"/>
        </w:rPr>
        <w:t>dorixonasining miqdoriy kirim hisoboti</w:t>
      </w:r>
    </w:p>
    <w:p w14:paraId="59AF9897" w14:textId="77777777" w:rsidR="00B51A1A" w:rsidRPr="00352262" w:rsidRDefault="00B51A1A" w:rsidP="00352262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napToGrid w:val="0"/>
          <w:kern w:val="0"/>
          <w:sz w:val="28"/>
          <w:szCs w:val="28"/>
          <w:lang w:val="uz-Cyrl-UZ"/>
          <w14:ligatures w14:val="none"/>
        </w:rPr>
      </w:pPr>
      <w:r w:rsidRPr="00B51A1A">
        <w:rPr>
          <w:rFonts w:ascii="Times New Roman" w:eastAsia="Calibri" w:hAnsi="Times New Roman" w:cs="Times New Roman"/>
          <w:b/>
          <w:noProof/>
          <w:snapToGrid w:val="0"/>
          <w:kern w:val="0"/>
          <w:sz w:val="28"/>
          <w:szCs w:val="28"/>
          <w:lang w:val="uz-Cyrl-UZ"/>
          <w14:ligatures w14:val="none"/>
        </w:rPr>
        <w:t>YOʻRIQNOMASI</w:t>
      </w:r>
    </w:p>
    <w:p w14:paraId="6454C85B" w14:textId="6A65E7F3" w:rsidR="00B51A1A" w:rsidRPr="00B51A1A" w:rsidRDefault="00B51A1A" w:rsidP="00B51A1A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napToGrid w:val="0"/>
          <w:kern w:val="0"/>
          <w:sz w:val="28"/>
          <w:szCs w:val="28"/>
          <w:lang w:val="uz-Cyrl-UZ"/>
          <w14:ligatures w14:val="none"/>
        </w:rPr>
      </w:pPr>
      <w:r w:rsidRPr="00B51A1A">
        <w:rPr>
          <w:rFonts w:ascii="Times New Roman" w:eastAsia="Calibri" w:hAnsi="Times New Roman" w:cs="Times New Roman"/>
          <w:b/>
          <w:noProof/>
          <w:snapToGrid w:val="0"/>
          <w:kern w:val="0"/>
          <w:sz w:val="28"/>
          <w:szCs w:val="28"/>
          <w:lang w:val="uz-Cyrl-UZ"/>
          <w14:ligatures w14:val="none"/>
        </w:rPr>
        <w:t>132- raqamli tibbiy  hujjat shakli</w:t>
      </w:r>
    </w:p>
    <w:p w14:paraId="794413A7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b/>
          <w:noProof/>
          <w:snapToGrid w:val="0"/>
          <w:kern w:val="0"/>
          <w:sz w:val="30"/>
          <w:szCs w:val="30"/>
          <w:lang w:val="uz-Cyrl-UZ"/>
          <w14:ligatures w14:val="none"/>
        </w:rPr>
      </w:pPr>
    </w:p>
    <w:p w14:paraId="4295D32C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b/>
          <w:noProof/>
          <w:snapToGrid w:val="0"/>
          <w:kern w:val="0"/>
          <w:sz w:val="30"/>
          <w:szCs w:val="30"/>
          <w:lang w:val="uz-Cyrl-UZ"/>
          <w14:ligatures w14:val="none"/>
        </w:rPr>
      </w:pPr>
    </w:p>
    <w:p w14:paraId="258BC6E7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</w:p>
    <w:p w14:paraId="60F8A09F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>Jadval ustunlari izohi:</w:t>
      </w:r>
    </w:p>
    <w:p w14:paraId="3D36D47F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 xml:space="preserve"> – Tartib raqami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Har bir kirim yozuvi uchun ketma-ket raqam belgilanadi.</w:t>
      </w:r>
    </w:p>
    <w:p w14:paraId="7B82D2B7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Moliyalashtirish manbasi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Dori vositasi yoki buyum qayerdan moliyalashtirilgan: mahalliy byudjet, respublika byudjeti, homiylik, grant va h.k.</w:t>
      </w:r>
    </w:p>
    <w:p w14:paraId="64DABABA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Ta’minotchi tashkilotlar nomi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Dori vositasini yetkazib bergan tashkilotning to‘liq nomi yoziladi. Masalan: “Dori-Darmon” AJ.</w:t>
      </w:r>
    </w:p>
    <w:p w14:paraId="363A6257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Kirim turi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Kirim qanday yo‘l bilan amalga oshirilgan: xarid, homiylik, qayta taqsimlash, davlat ta’minoti va h.k.</w:t>
      </w:r>
    </w:p>
    <w:p w14:paraId="78DB653D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 xml:space="preserve">Kirim hujjati 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>Kirimni tasdiqlovchi hujjatning raqami: hisob-faktura, akt, shartnoma raqami.</w:t>
      </w:r>
    </w:p>
    <w:p w14:paraId="13C7D9DC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Kirim sanasi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Dori vositasi yoki buyum omborga kirim qilingan sana.</w:t>
      </w:r>
    </w:p>
    <w:p w14:paraId="74FD9AC5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Segoe UI Emoji" w:eastAsia="Calibri" w:hAnsi="Segoe UI Emoji" w:cs="Segoe UI Emoji"/>
          <w:noProof/>
          <w:kern w:val="0"/>
          <w:sz w:val="30"/>
          <w:szCs w:val="30"/>
          <w14:ligatures w14:val="none"/>
        </w:rPr>
        <w:t>🧪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Farmakoterapevtik guruxlar 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bo‘yicha kirim ustunlari:</w:t>
      </w:r>
    </w:p>
    <w:p w14:paraId="40276D34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Bu qismda kirim qilingan mahsulotlar 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                                                                                        Farmakoterapevtik</w:t>
      </w: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 xml:space="preserve"> guruhlar bo‘yicha miqdor va qiymat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ko‘rinishida qayd etiladi:</w:t>
      </w:r>
    </w:p>
    <w:p w14:paraId="439544A0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Vak sina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Vaksinalar</w:t>
      </w:r>
    </w:p>
    <w:p w14:paraId="507674B5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Tayyor dorilar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Tayyor dori vositalari (tabletka, sirop, in'ektsiya)</w:t>
      </w:r>
    </w:p>
    <w:p w14:paraId="6B6821A3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Bog‘lov ashyolar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Bint, bintli materiallar, plastirlar</w:t>
      </w:r>
    </w:p>
    <w:p w14:paraId="14DF5AE9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Tibbiy buyumlar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Shprits, termometr, kateter, niqob va h.k.</w:t>
      </w:r>
    </w:p>
    <w:p w14:paraId="57AF5750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Etil spirti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Tibbiy spirtdan iborat kirim</w:t>
      </w:r>
    </w:p>
    <w:p w14:paraId="7CB57A84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Giyohvand vositalar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Maxsus nazorat ostidagi narkotik dorilar</w:t>
      </w:r>
    </w:p>
    <w:p w14:paraId="592A0DB7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Psixotrop moddalar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Ruhiy ta’sir qiluvchi dorilar</w:t>
      </w:r>
    </w:p>
    <w:p w14:paraId="3D5D17BF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Prekursor moddalar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Dori tayyorlashda ishlatiladigan kimyoviy modda</w:t>
      </w:r>
    </w:p>
    <w:p w14:paraId="3764D44D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Dezinfeksiya vositalar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Antiseptiklar, dezinfektorlar</w:t>
      </w:r>
    </w:p>
    <w:p w14:paraId="3231669D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Dializatorlar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Dializ uchun mo‘ljallangan apparatlar yoki materiallar</w:t>
      </w:r>
    </w:p>
    <w:p w14:paraId="2C3A6A4E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Reaktivlar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Laboratoriya tahlillari uchun kimyoviy reaktivlar</w:t>
      </w:r>
    </w:p>
    <w:p w14:paraId="580D00EF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Substansiya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Faol farmatsevtik modda (dori tayyorlash uchun)</w:t>
      </w:r>
    </w:p>
    <w:p w14:paraId="05E9BF6C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Yordamchi xom ashyolar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Dori tayyorlashda ishlatiladigan yordamchi materiallar</w:t>
      </w:r>
    </w:p>
    <w:p w14:paraId="7361499B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>Jami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>Har bir kirim yozuvi bo‘yicha yuqoridagi guruhlar bo‘yicha umumiy miqdor va qiymat jamlanadi.</w:t>
      </w:r>
    </w:p>
    <w:p w14:paraId="7651A210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Segoe UI Symbol" w:eastAsia="Calibri" w:hAnsi="Segoe UI Symbol" w:cs="Segoe UI Symbol"/>
          <w:noProof/>
          <w:kern w:val="0"/>
          <w:sz w:val="30"/>
          <w:szCs w:val="30"/>
          <w:lang w:val="en-US"/>
          <w14:ligatures w14:val="none"/>
        </w:rPr>
        <w:t>✍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14:ligatures w14:val="none"/>
        </w:rPr>
        <w:t>️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Imzo bo‘limi:</w:t>
      </w:r>
    </w:p>
    <w:p w14:paraId="34C3293D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51A1A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lastRenderedPageBreak/>
        <w:t>Dorixona mudiri</w:t>
      </w:r>
      <w:r w:rsidRPr="00B51A1A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Jadvalni to‘ldirgan va tasdiqlagan dorixona rahbarining to‘liq ismi va imzosi.</w:t>
      </w:r>
    </w:p>
    <w:p w14:paraId="3E11D284" w14:textId="77777777" w:rsidR="00B51A1A" w:rsidRPr="00B51A1A" w:rsidRDefault="00B51A1A" w:rsidP="00B51A1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32D1792D" w14:textId="77777777" w:rsidR="005E54C2" w:rsidRPr="00B51A1A" w:rsidRDefault="005E54C2">
      <w:pPr>
        <w:rPr>
          <w:noProof/>
          <w:lang w:val="en-US"/>
        </w:rPr>
      </w:pPr>
    </w:p>
    <w:sectPr w:rsidR="005E54C2" w:rsidRPr="00B51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81"/>
    <w:rsid w:val="00222981"/>
    <w:rsid w:val="002F79F3"/>
    <w:rsid w:val="00456EB3"/>
    <w:rsid w:val="005E54C2"/>
    <w:rsid w:val="00902754"/>
    <w:rsid w:val="00B51A1A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9BDFE"/>
  <w15:chartTrackingRefBased/>
  <w15:docId w15:val="{91E0D53E-2570-4512-B2E8-14EDB67F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2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9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9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9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9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9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9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2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2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29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9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29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29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2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2025-12-02T04:48:00Z</dcterms:created>
  <dcterms:modified xsi:type="dcterms:W3CDTF">2025-12-02T04:50:00Z</dcterms:modified>
</cp:coreProperties>
</file>