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DESARROLLO DE APLICACIONES WEB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PRIMERA EVALUACIÓN - II TÉRMINO 2016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Nombre: ______________________________________ Matrícula: 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TEMA 1 (10 PUNTOS)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Seleccione la respuesta correcta: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entidad que define los estándares web es: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Fundacion Mozilla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W3Schools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W3C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mostrar una imagen: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____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"_________"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/ </w:t>
      </w:r>
      <w:r w:rsidDel="00000000" w:rsidR="00000000" w:rsidRPr="00000000">
        <w:rPr>
          <w:sz w:val="20"/>
          <w:szCs w:val="20"/>
          <w:rtl w:val="0"/>
        </w:rPr>
        <w:t xml:space="preserve">http://example.com/robots.txt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/ myimage.jpg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src / </w:t>
      </w:r>
      <w:r w:rsidDel="00000000" w:rsidR="00000000" w:rsidRPr="00000000">
        <w:rPr>
          <w:sz w:val="20"/>
          <w:szCs w:val="20"/>
          <w:rtl w:val="0"/>
        </w:rPr>
        <w:t xml:space="preserve">http://example.com/1.jpg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href / myimage.jpg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Seleccione el/los selector(es) para escoger “Jose” y “Alex”?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"estud"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Jose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&lt;/li&gt;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"estud"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Alex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&lt;/li&gt;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&lt;/ul&gt;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ul #estud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.estud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.estud:all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ul + li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Cómo cargar una hoja de estilos externa?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&lt;link rel="stylesheet" type="text/css" href="mystyle.css"&gt;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&lt;link rel="stylesheet" type="text/css" src="mystyle.css"&gt;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&lt;style rel="stylesheet" type="text/css" href="mystyle.css"&gt;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&lt;style rel="stylesheet" type="text/css" src="mystyle.css"&gt;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Cual propiedad es utilizada para cambiar el color del texto de un elemento?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text-color: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textcolor: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color: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font-color: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2 (30 PUNTOS)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Explique la diferencia entre “==” y “===” en Javascript.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Grafique y explique el Box Model en CSS.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son los media queries? Mencione un ejemplo de su uso.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programador implementa AJAX para consultar un servicio, sin embargo obtiene el siguiente error: 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XMLHttpRequest cannot load no 'access-control-allow-origin'</w:t>
      </w:r>
      <w:r w:rsidDel="00000000" w:rsidR="00000000" w:rsidRPr="00000000">
        <w:rPr>
          <w:sz w:val="20"/>
          <w:szCs w:val="20"/>
          <w:rtl w:val="0"/>
        </w:rPr>
        <w:t xml:space="preserve">”. Por qué se sucedió este error? Cómo solucionarlo?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Explique en qué consiste el Grid System y mencione por qué razón en bootstrap existen los prefijos “col-lg-XX”, “col-md-XX”, “col-sm-XX”, “col-xs-XX”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Mencione al menos 2 razones para utilizar elementos semánticos.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3 (15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la siguiente imagen cree la estructura semántica del HTML del sitio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83928" cy="4691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928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4 (20 PUNTOS)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Escriba el CSS necesario para generar la siguiente vista a partir del siguiente código html: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"publicacion"&gt;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"photo"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&gt;&lt;img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"barce.jpg"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"profile-pic"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"/damian.lanza"&gt;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"pic.jpg"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Damian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Lanza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&lt;button&gt;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Seguir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&lt;/header&gt;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"titulo"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"Más campeones que nunca!"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"likes"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a.mena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l.kuffo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les gusta esto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"comments"&gt;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"comment"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kitudiaz: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Vamos Barcelona!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"comment"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elmati: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 solo ídolo tiene el Ecuador!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"clearer"&gt;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66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0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Información para el CSS: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div publicacion debe medir de ancho 700px y tener un fondo blanco.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Hay una distancia de 20 pixeles entre el div publicacion y su contenido.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Tome en cuenta el posicionamiento por defecto de los elementos.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imagen de profile tiene un ancho de 50px con un radio de 50%.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existe subrayado en ningún link.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boton “Seguir” tiene un borde de color hexadecimal de 3897f0 (asimismo el texto del botón), y ademas posee un radio del 10%. La anchura del boton es de 50px y esta posicionado a la derecha.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div con id titulo tiene una fuente externa llamada Lato, si esta no está disponible se deberá cargar sans-serief. Ademas, el titulo aparece en cursiva.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nombre de los usuarios que emitieron comentarios están con negritas.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Finalmente, existe un div clearer que se encarga de borrar cualquier flotamiento que exista.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5 (25 PUNTOS)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Consejo Nacional Electoral</w:t>
      </w:r>
      <w:r w:rsidDel="00000000" w:rsidR="00000000" w:rsidRPr="00000000">
        <w:rPr>
          <w:sz w:val="20"/>
          <w:szCs w:val="20"/>
          <w:rtl w:val="0"/>
        </w:rPr>
        <w:t xml:space="preserve"> le ha solicitado implementar la consulta de domicilio electoral utilizando AJAX. Usted tendrá que implementar: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formulario donde se ingresara los datos (no es necesario el CSS).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33925" cy="1123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38" l="11858" r="8493" t="521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función en javascript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consultarDomicilioElectoral()</w:t>
      </w:r>
      <w:r w:rsidDel="00000000" w:rsidR="00000000" w:rsidRPr="00000000">
        <w:rPr>
          <w:sz w:val="20"/>
          <w:szCs w:val="20"/>
          <w:rtl w:val="0"/>
        </w:rPr>
        <w:t xml:space="preserve"> que obtendrá la cédula y el nombre ingresados a través de las cajas de texto y realizará un requerimiento hacia el servicio: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http://www.cne.gob.ec/consultarDomicilio?cedula=XXX&amp;nombre=XXX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Este servicio retornará un JSON con la siguiente estructura: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tblGridChange w:id="0">
          <w:tblGrid>
            <w:gridCol w:w="8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http://www.cne.gob.ec/consultarDomicilio?nombre=Perez+Pelaez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datos: [{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"nombre": "Jose Antonio Perez Pelaez",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"recinto": "CEBI-UNIDAD EDUCATIVA PARTICULAR INTERAMERICANO",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"junta": "80 - Masculino",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"direccion": "CDLA KENNEDY NORTE 106 MIGUEL H ALCIVAR Y LUIS ORRANTIA",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"provincia": "Guayas",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"canton": "Guayaquil",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"parroquia": "Tarqui",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"zona": "Tarqui"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},{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"nombre": "Carlos Luis Perez Pelaez",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"recinto": "UNIVERSIDAD LAICA VICENTE ROCAFUERTE",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"junta": "23 - Masculino",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"direccion": "AVENIDA DE LAS AMERICAS",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"provincia": "Guayas",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"canton": "Guayaquil",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"parroquia": "Tarqui",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"zona": "Tarqui"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Usted parseará este JSON y mostrará debajo del formulario los resultados obtenidos de la consulta. La datos mostrados tienen que estar en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div con id “resultados”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