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256"/>
            <w:shd w:fill="0B1224"/>
          </w:tcPr>
          <w:p>
            <w:r>
              <w:rPr>
                <w:rFonts w:ascii="Arial" w:hAnsi="Arial"/>
                <w:b/>
                <w:color w:val="FFFFFF"/>
                <w:sz w:val="52"/>
              </w:rPr>
              <w:t>LURIO</w:t>
            </w:r>
          </w:p>
          <w:p>
            <w:r>
              <w:rPr>
                <w:color w:val="A89DB1"/>
                <w:sz w:val="16"/>
              </w:rPr>
              <w:t>KEEP EXPANSION MOVING</w:t>
            </w:r>
          </w:p>
        </w:tc>
        <w:tc>
          <w:tcPr>
            <w:tcW w:type="dxa" w:w="5256"/>
          </w:tcPr>
          <w:p>
            <w:r>
              <w:rPr>
                <w:rFonts w:ascii="Georgia" w:hAnsi="Georgia"/>
                <w:color w:val="0B1224"/>
                <w:sz w:val="48"/>
              </w:rPr>
              <w:t>Colombia Market Entry Assessment</w:t>
            </w:r>
          </w:p>
          <w:p>
            <w:r>
              <w:rPr>
                <w:sz w:val="20"/>
              </w:rPr>
              <w:t>Decision-ready structure for turning Colombia market entry into local execution.</w:t>
            </w:r>
          </w:p>
          <w:p>
            <w:r>
              <w:rPr>
                <w:color w:val="5B3F8C"/>
                <w:sz w:val="16"/>
              </w:rPr>
              <w:t>Template · v1.0</w:t>
            </w:r>
          </w:p>
        </w:tc>
      </w:tr>
    </w:tbl>
    <w:p/>
    <w:p>
      <w:r>
        <w:rPr>
          <w:b/>
          <w:color w:val="5B3F8C"/>
          <w:sz w:val="14"/>
        </w:rPr>
        <w:t>01</w:t>
      </w:r>
    </w:p>
    <w:p>
      <w:pPr>
        <w:pStyle w:val="Heading1"/>
      </w:pPr>
      <w:r>
        <w:t>Executive Summary</w:t>
      </w:r>
    </w:p>
    <w:p>
      <w:r>
        <w:t>Decision, recommendation and launch implications.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02</w:t>
      </w:r>
    </w:p>
    <w:p>
      <w:pPr>
        <w:pStyle w:val="Heading1"/>
      </w:pPr>
      <w:r>
        <w:t>Business Objective</w:t>
      </w:r>
    </w:p>
    <w:p>
      <w:r>
        <w:t>How the company intends to sell, contract, hire and operate.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03</w:t>
      </w:r>
    </w:p>
    <w:p>
      <w:pPr>
        <w:pStyle w:val="Heading1"/>
      </w:pPr>
      <w:r>
        <w:t>Market Entry Options</w:t>
      </w:r>
    </w:p>
    <w:p>
      <w:r>
        <w:t>Comparison of viable entry models and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04</w:t>
      </w:r>
    </w:p>
    <w:p>
      <w:pPr>
        <w:pStyle w:val="Heading1"/>
      </w:pPr>
      <w:r>
        <w:t>Operating Model</w:t>
      </w:r>
    </w:p>
    <w:p>
      <w:r>
        <w:t>Local activities, workstreams and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05</w:t>
      </w:r>
    </w:p>
    <w:p>
      <w:pPr>
        <w:pStyle w:val="Heading1"/>
      </w:pPr>
      <w:r>
        <w:t>Legal &amp; Tax Coordination</w:t>
      </w:r>
    </w:p>
    <w:p>
      <w:r>
        <w:t>Specialist input converted into business implications.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06</w:t>
      </w:r>
    </w:p>
    <w:p>
      <w:pPr>
        <w:pStyle w:val="Heading1"/>
      </w:pPr>
      <w:r>
        <w:t>Partner / Specialist Ecosystem</w:t>
      </w:r>
    </w:p>
    <w:p>
      <w:r>
        <w:t>Your advisors, ours, or both.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07</w:t>
      </w:r>
    </w:p>
    <w:p>
      <w:pPr>
        <w:pStyle w:val="Heading1"/>
      </w:pPr>
      <w:r>
        <w:t>Timeline &amp; Dependencies</w:t>
      </w:r>
    </w:p>
    <w:p>
      <w:r>
        <w:t>What must happen first, next and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08</w:t>
      </w:r>
    </w:p>
    <w:p>
      <w:pPr>
        <w:pStyle w:val="Heading1"/>
      </w:pPr>
      <w:r>
        <w:t>Risk &amp; Control View</w:t>
      </w:r>
    </w:p>
    <w:p>
      <w:r>
        <w:t>Issues that could affect timing, cost or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09</w:t>
      </w:r>
    </w:p>
    <w:p>
      <w:pPr>
        <w:pStyle w:val="Heading1"/>
      </w:pPr>
      <w:r>
        <w:t>Recommended Path</w:t>
      </w:r>
    </w:p>
    <w:p>
      <w:r>
        <w:t>Lurio recommendation and rationale.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p>
      <w:r>
        <w:rPr>
          <w:b/>
          <w:color w:val="5B3F8C"/>
          <w:sz w:val="14"/>
        </w:rPr>
        <w:t>10</w:t>
      </w:r>
    </w:p>
    <w:p>
      <w:pPr>
        <w:pStyle w:val="Heading1"/>
      </w:pPr>
      <w:r>
        <w:t>Execution Roadmap</w:t>
      </w:r>
    </w:p>
    <w:p>
      <w:r>
        <w:t>Owners, next steps and reporting cadence.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assumption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 / next step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question]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answer]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action]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122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12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B12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2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