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184"/>
      </w:tblGrid>
      <w:tr>
        <w:tc>
          <w:tcPr>
            <w:tcW w:type="dxa" w:w="5256"/>
            <w:shd w:fill="0B1224"/>
          </w:tcPr>
          <w:p>
            <w:r>
              <w:rPr>
                <w:rFonts w:ascii="Arial" w:hAnsi="Arial"/>
                <w:b/>
                <w:color w:val="FFFFFF"/>
                <w:sz w:val="52"/>
              </w:rPr>
              <w:t>LURIO</w:t>
            </w:r>
          </w:p>
          <w:p>
            <w:r>
              <w:rPr>
                <w:color w:val="A89DB1"/>
                <w:sz w:val="16"/>
              </w:rPr>
              <w:t>KEEP EXPANSION MOVING</w:t>
            </w:r>
          </w:p>
        </w:tc>
        <w:tc>
          <w:tcPr>
            <w:tcW w:type="dxa" w:w="5256"/>
          </w:tcPr>
          <w:p>
            <w:r>
              <w:rPr>
                <w:rFonts w:ascii="Georgia" w:hAnsi="Georgia"/>
                <w:color w:val="0B1224"/>
                <w:sz w:val="48"/>
              </w:rPr>
              <w:t>Executive Expansion Update</w:t>
            </w:r>
          </w:p>
          <w:p>
            <w:r>
              <w:rPr>
                <w:sz w:val="20"/>
              </w:rPr>
              <w:t>What changed. Why it matters. What happens next.</w:t>
            </w:r>
          </w:p>
          <w:p>
            <w:r>
              <w:rPr>
                <w:color w:val="5B3F8C"/>
                <w:sz w:val="16"/>
              </w:rPr>
              <w:t>Monthly template · v1.0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2628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628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What changed</w:t>
            </w:r>
          </w:p>
        </w:tc>
        <w:tc>
          <w:tcPr>
            <w:tcW w:type="dxa" w:w="2628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Next step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Legal / entity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On track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[update]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[next action]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Tax / accounting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Watch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[update]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[next action]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Banking / payroll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At risk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[update]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[next action]</w:t>
            </w:r>
          </w:p>
        </w:tc>
      </w:tr>
      <w:tr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Commercial / partners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On track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[update]</w:t>
            </w:r>
          </w:p>
        </w:tc>
        <w:tc>
          <w:tcPr>
            <w:tcW w:type="dxa" w:w="2628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[next action]</w:t>
            </w:r>
          </w:p>
        </w:tc>
      </w:tr>
    </w:tbl>
    <w:p/>
    <w:p>
      <w:pPr>
        <w:pStyle w:val="Heading1"/>
      </w:pPr>
      <w:r>
        <w:t>What changed</w:t>
      </w:r>
    </w:p>
    <w:p>
      <w:r>
        <w:t>[Insert concise executive update.]</w:t>
      </w:r>
    </w:p>
    <w:p>
      <w:pPr>
        <w:pStyle w:val="Heading1"/>
      </w:pPr>
      <w:r>
        <w:t>Why it matters</w:t>
      </w:r>
    </w:p>
    <w:p>
      <w:r>
        <w:t>[Insert concise executive update.]</w:t>
      </w:r>
    </w:p>
    <w:p>
      <w:pPr>
        <w:pStyle w:val="Heading1"/>
      </w:pPr>
      <w:r>
        <w:t>Our recommendation</w:t>
      </w:r>
    </w:p>
    <w:p>
      <w:r>
        <w:t>[Insert concise executive update.]</w:t>
      </w:r>
    </w:p>
    <w:p>
      <w:pPr>
        <w:pStyle w:val="Heading1"/>
      </w:pPr>
      <w:r>
        <w:t>What happens next</w:t>
      </w:r>
    </w:p>
    <w:p>
      <w:r>
        <w:t>[Insert concise executive update.]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B122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B12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B12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2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