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6042A" w14:textId="77777777" w:rsidR="0096347B" w:rsidRDefault="00000000">
      <w:pPr>
        <w:pStyle w:val="Heading1"/>
        <w:pBdr>
          <w:bottom w:val="single" w:sz="6" w:space="4" w:color="00A896"/>
        </w:pBdr>
      </w:pPr>
      <w:r>
        <w:t>Signal to Speech Engine — System Overview</w:t>
      </w:r>
    </w:p>
    <w:p w14:paraId="0E9AAB88" w14:textId="77777777" w:rsidR="0096347B" w:rsidRDefault="00000000">
      <w:pPr>
        <w:spacing w:before="40" w:after="120" w:line="300" w:lineRule="auto"/>
      </w:pPr>
      <w:r>
        <w:rPr>
          <w:color w:val="2D3748"/>
        </w:rPr>
        <w:t>This document provides a complete overview of the Signal to Speech Engine prototype built for Consulting Point as part of the AI and Systems Analyst role assessment.</w:t>
      </w:r>
    </w:p>
    <w:p w14:paraId="5EB34603" w14:textId="77777777" w:rsidR="0096347B" w:rsidRDefault="00000000">
      <w:pPr>
        <w:pStyle w:val="Heading2"/>
      </w:pPr>
      <w:r>
        <w:t>Executive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9398"/>
      </w:tblGrid>
      <w:tr w:rsidR="0096347B" w14:paraId="6BCD2F80" w14:textId="77777777">
        <w:tblPrEx>
          <w:tblCellMar>
            <w:top w:w="0" w:type="dxa"/>
            <w:bottom w:w="0" w:type="dxa"/>
          </w:tblCellMar>
        </w:tblPrEx>
        <w:tc>
          <w:tcPr>
            <w:tcW w:w="240" w:type="dxa"/>
            <w:tcBorders>
              <w:top w:val="nil"/>
              <w:left w:val="nil"/>
              <w:bottom w:val="nil"/>
              <w:right w:val="nil"/>
            </w:tcBorders>
            <w:shd w:val="clear" w:color="auto" w:fill="00A896"/>
            <w:tcMar>
              <w:top w:w="0" w:type="dxa"/>
              <w:left w:w="0" w:type="dxa"/>
              <w:bottom w:w="0" w:type="dxa"/>
              <w:right w:w="0" w:type="dxa"/>
            </w:tcMar>
          </w:tcPr>
          <w:p w14:paraId="1E91D77B" w14:textId="77777777" w:rsidR="0096347B" w:rsidRDefault="0096347B"/>
        </w:tc>
        <w:tc>
          <w:tcPr>
            <w:tcW w:w="9398" w:type="dxa"/>
            <w:tcBorders>
              <w:top w:val="nil"/>
              <w:left w:val="nil"/>
              <w:bottom w:val="nil"/>
              <w:right w:val="nil"/>
            </w:tcBorders>
            <w:shd w:val="clear" w:color="auto" w:fill="F4F6F9"/>
            <w:tcMar>
              <w:top w:w="100" w:type="dxa"/>
              <w:left w:w="160" w:type="dxa"/>
              <w:bottom w:w="100" w:type="dxa"/>
              <w:right w:w="160" w:type="dxa"/>
            </w:tcMar>
          </w:tcPr>
          <w:p w14:paraId="5C043CDC" w14:textId="77777777" w:rsidR="0096347B" w:rsidRDefault="00000000">
            <w:pPr>
              <w:spacing w:after="60"/>
            </w:pPr>
            <w:r>
              <w:rPr>
                <w:b/>
                <w:bCs/>
                <w:color w:val="1B2A4A"/>
              </w:rPr>
              <w:t>What this tool does</w:t>
            </w:r>
          </w:p>
          <w:p w14:paraId="299FA016" w14:textId="77777777" w:rsidR="0096347B" w:rsidRDefault="00000000">
            <w:pPr>
              <w:spacing w:line="300" w:lineRule="auto"/>
            </w:pPr>
            <w:r>
              <w:rPr>
                <w:color w:val="2D3748"/>
                <w:sz w:val="19"/>
                <w:szCs w:val="19"/>
              </w:rPr>
              <w:t>The Signal to Speech Engine replaces generic cold outreach with intelligence-backed, personalised conversation openers. It researches each target contact using live market data, evaluates commercial fit through a structured three-filter synthesis, and produces a high-quality 85% message framework for a consultant to personalise and send. The pipeline runs automatically on a list of management consulting firm contacts and routes each record to either draft generation or manual review based on evidence quality.</w:t>
            </w:r>
          </w:p>
        </w:tc>
      </w:tr>
    </w:tbl>
    <w:p w14:paraId="39A43497" w14:textId="77777777" w:rsidR="0096347B" w:rsidRDefault="0096347B">
      <w:pPr>
        <w:spacing w:after="80"/>
      </w:pPr>
    </w:p>
    <w:p w14:paraId="6B825EB1" w14:textId="77777777" w:rsidR="0096347B" w:rsidRDefault="00000000">
      <w:pPr>
        <w:spacing w:before="40" w:after="100" w:line="300" w:lineRule="auto"/>
      </w:pPr>
      <w:r>
        <w:rPr>
          <w:color w:val="2D3748"/>
        </w:rPr>
        <w:t>The tool addresses a specific and costly problem: management consulting recruiters rely on generic cold outreach that fails immediately with sophisticated senior Partners. Not only do generic messages fail to produce responses — they actively damage credibility with the exact audience they target. A Senior Partner at McKinsey or Bain who receives an "are you hiring?" email from a recruiter does not ignore it neutrally. They form a negative impression of the sender that persists.</w:t>
      </w:r>
    </w:p>
    <w:p w14:paraId="0377A457" w14:textId="77777777" w:rsidR="0096347B" w:rsidRDefault="00000000">
      <w:pPr>
        <w:spacing w:before="40" w:after="100" w:line="300" w:lineRule="auto"/>
      </w:pPr>
      <w:r>
        <w:rPr>
          <w:color w:val="2D3748"/>
        </w:rPr>
        <w:t xml:space="preserve">The Signal to Speech Engine makes every outreach feel like it was written solely for the recipient by combining live macro-level commercial intelligence with person-specific research about their professional stance and recent work. The result is an email that the recipient reads and thinks: how did they know? </w:t>
      </w:r>
      <w:proofErr w:type="spellStart"/>
      <w:r>
        <w:rPr>
          <w:color w:val="2D3748"/>
        </w:rPr>
        <w:t>Not</w:t>
      </w:r>
      <w:proofErr w:type="spellEnd"/>
      <w:r>
        <w:rPr>
          <w:color w:val="2D3748"/>
        </w:rPr>
        <w:t>: this is well researched.</w:t>
      </w:r>
    </w:p>
    <w:p w14:paraId="1FE850A2" w14:textId="77777777" w:rsidR="0096347B" w:rsidRDefault="0096347B">
      <w:pPr>
        <w:spacing w:after="80"/>
      </w:pPr>
    </w:p>
    <w:p w14:paraId="2E6A2514" w14:textId="77777777" w:rsidR="0096347B" w:rsidRDefault="00000000">
      <w:pPr>
        <w:pStyle w:val="Heading2"/>
      </w:pPr>
      <w:r>
        <w:t>The Problem in Detail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6347B" w14:paraId="22F8E7A1" w14:textId="77777777">
        <w:tblPrEx>
          <w:tblCellMar>
            <w:top w:w="0" w:type="dxa"/>
            <w:bottom w:w="0" w:type="dxa"/>
          </w:tblCellMar>
        </w:tblPrEx>
        <w:tc>
          <w:tcPr>
            <w:tcW w:w="2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91D3C05" w14:textId="77777777" w:rsidR="0096347B" w:rsidRDefault="00000000">
            <w:r>
              <w:rPr>
                <w:b/>
                <w:bCs/>
                <w:color w:val="FFFFFF"/>
                <w:sz w:val="18"/>
                <w:szCs w:val="18"/>
              </w:rPr>
              <w:t>Problem</w:t>
            </w:r>
          </w:p>
        </w:tc>
        <w:tc>
          <w:tcPr>
            <w:tcW w:w="7238"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19457CB" w14:textId="77777777" w:rsidR="0096347B" w:rsidRDefault="00000000">
            <w:r>
              <w:rPr>
                <w:b/>
                <w:bCs/>
                <w:color w:val="FFFFFF"/>
                <w:sz w:val="18"/>
                <w:szCs w:val="18"/>
              </w:rPr>
              <w:t>Impact</w:t>
            </w:r>
          </w:p>
        </w:tc>
      </w:tr>
      <w:tr w:rsidR="0096347B" w14:paraId="4E2641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AE002" w14:textId="77777777" w:rsidR="0096347B" w:rsidRDefault="00000000">
            <w:pPr>
              <w:spacing w:line="276" w:lineRule="auto"/>
            </w:pPr>
            <w:r>
              <w:rPr>
                <w:color w:val="2D3748"/>
                <w:sz w:val="18"/>
                <w:szCs w:val="18"/>
              </w:rPr>
              <w:t>Generic outreach</w:t>
            </w:r>
          </w:p>
        </w:tc>
        <w:tc>
          <w:tcPr>
            <w:tcW w:w="7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08260" w14:textId="77777777" w:rsidR="0096347B" w:rsidRDefault="00000000">
            <w:pPr>
              <w:spacing w:line="276" w:lineRule="auto"/>
            </w:pPr>
            <w:r>
              <w:rPr>
                <w:color w:val="2D3748"/>
                <w:sz w:val="18"/>
                <w:szCs w:val="18"/>
              </w:rPr>
              <w:t>Templated messages referencing "the current market" or "given your experience" are immediately identifiable as automated. Senior Partners receive dozens of these weekly and delete them without reading beyond the first line.</w:t>
            </w:r>
          </w:p>
        </w:tc>
      </w:tr>
      <w:tr w:rsidR="0096347B" w14:paraId="342765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CAF17D9" w14:textId="77777777" w:rsidR="0096347B" w:rsidRDefault="00000000">
            <w:pPr>
              <w:spacing w:line="276" w:lineRule="auto"/>
            </w:pPr>
            <w:r>
              <w:rPr>
                <w:color w:val="2D3748"/>
                <w:sz w:val="18"/>
                <w:szCs w:val="18"/>
              </w:rPr>
              <w:t>Credibility damage</w:t>
            </w:r>
          </w:p>
        </w:tc>
        <w:tc>
          <w:tcPr>
            <w:tcW w:w="72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4329914" w14:textId="4C9D5B7F" w:rsidR="0096347B" w:rsidRDefault="00000000">
            <w:pPr>
              <w:spacing w:line="276" w:lineRule="auto"/>
            </w:pPr>
            <w:r>
              <w:rPr>
                <w:color w:val="2D3748"/>
                <w:sz w:val="18"/>
                <w:szCs w:val="18"/>
              </w:rPr>
              <w:t xml:space="preserve">A </w:t>
            </w:r>
            <w:r w:rsidR="005505FE">
              <w:rPr>
                <w:color w:val="2D3748"/>
                <w:sz w:val="18"/>
                <w:szCs w:val="18"/>
              </w:rPr>
              <w:t>poor-quality</w:t>
            </w:r>
            <w:r>
              <w:rPr>
                <w:color w:val="2D3748"/>
                <w:sz w:val="18"/>
                <w:szCs w:val="18"/>
              </w:rPr>
              <w:t xml:space="preserve"> outreach email does not just fail — it establishes a negative first impression that makes future contact harder, not easier. In a relationship-driven market, first impressions are disproportionately important.</w:t>
            </w:r>
          </w:p>
        </w:tc>
      </w:tr>
      <w:tr w:rsidR="0096347B" w14:paraId="2EA422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A627B" w14:textId="77777777" w:rsidR="0096347B" w:rsidRDefault="00000000">
            <w:pPr>
              <w:spacing w:line="276" w:lineRule="auto"/>
            </w:pPr>
            <w:r>
              <w:rPr>
                <w:color w:val="2D3748"/>
                <w:sz w:val="18"/>
                <w:szCs w:val="18"/>
              </w:rPr>
              <w:t>Research gap</w:t>
            </w:r>
          </w:p>
        </w:tc>
        <w:tc>
          <w:tcPr>
            <w:tcW w:w="7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0F3C2" w14:textId="77777777" w:rsidR="0096347B" w:rsidRDefault="00000000">
            <w:pPr>
              <w:spacing w:line="276" w:lineRule="auto"/>
            </w:pPr>
            <w:r>
              <w:rPr>
                <w:color w:val="2D3748"/>
                <w:sz w:val="18"/>
                <w:szCs w:val="18"/>
              </w:rPr>
              <w:t>Manually researching each contact at the depth required to produce peer-level outreach takes 45 to 90 minutes per contact. At that rate, a consultant can personalise outreach for perhaps 5 to 8 contacts per day. The pipeline reduces this to minutes per contact.</w:t>
            </w:r>
          </w:p>
        </w:tc>
      </w:tr>
      <w:tr w:rsidR="0096347B" w14:paraId="3FC2A6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9D078EF" w14:textId="77777777" w:rsidR="0096347B" w:rsidRDefault="00000000">
            <w:pPr>
              <w:spacing w:line="276" w:lineRule="auto"/>
            </w:pPr>
            <w:r>
              <w:rPr>
                <w:color w:val="2D3748"/>
                <w:sz w:val="18"/>
                <w:szCs w:val="18"/>
              </w:rPr>
              <w:t>Timing blindness</w:t>
            </w:r>
          </w:p>
        </w:tc>
        <w:tc>
          <w:tcPr>
            <w:tcW w:w="72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DBC66DA" w14:textId="77777777" w:rsidR="0096347B" w:rsidRDefault="00000000">
            <w:pPr>
              <w:spacing w:line="276" w:lineRule="auto"/>
            </w:pPr>
            <w:r>
              <w:rPr>
                <w:color w:val="2D3748"/>
                <w:sz w:val="18"/>
                <w:szCs w:val="18"/>
              </w:rPr>
              <w:t>Even when outreach is personalised, it is rarely timed to a specific commercial moment. Consulting firms navigating a post-acquisition integration or a market entering a capacity constraint are far more receptive to a conversation than firms in steady state. The pipeline identifies these moments automatically.</w:t>
            </w:r>
          </w:p>
        </w:tc>
      </w:tr>
    </w:tbl>
    <w:p w14:paraId="298C2F9E" w14:textId="77777777" w:rsidR="0096347B" w:rsidRDefault="0096347B">
      <w:pPr>
        <w:spacing w:after="120"/>
      </w:pPr>
    </w:p>
    <w:p w14:paraId="020B8ABB" w14:textId="77777777" w:rsidR="0096347B" w:rsidRDefault="00000000">
      <w:r>
        <w:br w:type="page"/>
      </w:r>
    </w:p>
    <w:p w14:paraId="0FD5E29B" w14:textId="4BCBFAA4" w:rsidR="0096347B" w:rsidRDefault="00000000">
      <w:pPr>
        <w:pStyle w:val="Heading2"/>
      </w:pPr>
      <w:r>
        <w:lastRenderedPageBreak/>
        <w:t>How the Pipeline Solves It</w:t>
      </w:r>
      <w:r w:rsidR="005505FE">
        <w:br/>
      </w:r>
    </w:p>
    <w:p w14:paraId="1B631068" w14:textId="77777777" w:rsidR="0096347B" w:rsidRDefault="00000000">
      <w:pPr>
        <w:spacing w:before="40" w:after="100" w:line="300" w:lineRule="auto"/>
      </w:pPr>
      <w:r>
        <w:rPr>
          <w:color w:val="2D3748"/>
        </w:rPr>
        <w:t>The pipeline operates in five stages that convert a target contact name into a personalised, intelligence-backed outreach framework.</w:t>
      </w:r>
    </w:p>
    <w:p w14:paraId="427923D2" w14:textId="77777777" w:rsidR="0096347B" w:rsidRDefault="00000000">
      <w:pPr>
        <w:spacing w:before="40" w:after="80" w:line="300" w:lineRule="auto"/>
      </w:pPr>
      <w:r w:rsidRPr="005505FE">
        <w:rPr>
          <w:b/>
          <w:bCs/>
          <w:color w:val="2D3748"/>
          <w:u w:val="single"/>
        </w:rPr>
        <w:t>Stage 1: Identify:</w:t>
      </w:r>
      <w:r>
        <w:rPr>
          <w:b/>
          <w:bCs/>
          <w:color w:val="2D3748"/>
        </w:rPr>
        <w:t xml:space="preserve"> </w:t>
      </w:r>
      <w:r>
        <w:rPr>
          <w:color w:val="2D3748"/>
        </w:rPr>
        <w:t>The pipeline starts with a list of target contacts — Partners and Senior Partners at management consulting firms. Each contact has a company, job title, seniority level, practice focus, and region.</w:t>
      </w:r>
    </w:p>
    <w:p w14:paraId="3C60186A" w14:textId="77777777" w:rsidR="0096347B" w:rsidRDefault="00000000">
      <w:pPr>
        <w:spacing w:before="40" w:after="80" w:line="300" w:lineRule="auto"/>
      </w:pPr>
      <w:r w:rsidRPr="005505FE">
        <w:rPr>
          <w:b/>
          <w:bCs/>
          <w:color w:val="2D3748"/>
          <w:u w:val="single"/>
        </w:rPr>
        <w:t>Stage 2: Research:</w:t>
      </w:r>
      <w:r>
        <w:rPr>
          <w:b/>
          <w:bCs/>
          <w:color w:val="2D3748"/>
        </w:rPr>
        <w:t xml:space="preserve"> </w:t>
      </w:r>
      <w:r>
        <w:rPr>
          <w:color w:val="2D3748"/>
        </w:rPr>
        <w:t>Two search tools run simultaneously for each contact. Perplexity scans for macro-level commercial signals affecting their sector and region. Exa.ai searches for person-specific content — what this individual has publicly said about their professional priorities.</w:t>
      </w:r>
    </w:p>
    <w:p w14:paraId="4D956E47" w14:textId="77777777" w:rsidR="0096347B" w:rsidRDefault="00000000">
      <w:pPr>
        <w:spacing w:before="40" w:after="80" w:line="300" w:lineRule="auto"/>
      </w:pPr>
      <w:r w:rsidRPr="005505FE">
        <w:rPr>
          <w:b/>
          <w:bCs/>
          <w:color w:val="2D3748"/>
          <w:u w:val="single"/>
        </w:rPr>
        <w:t>Stage 3: Evaluate:</w:t>
      </w:r>
      <w:r>
        <w:rPr>
          <w:b/>
          <w:bCs/>
          <w:color w:val="2D3748"/>
        </w:rPr>
        <w:t xml:space="preserve"> </w:t>
      </w:r>
      <w:r>
        <w:rPr>
          <w:color w:val="2D3748"/>
        </w:rPr>
        <w:t>Claude Agent 1 evaluates the research against three filters: Timing (is now the right moment?), Relevance (can Consulting Point address this need?), and Credibility (is there a specific anchor for a peer-level conversation?). It produces a structured synthesis and routes the record to generation or review.</w:t>
      </w:r>
    </w:p>
    <w:p w14:paraId="78B4767A" w14:textId="77777777" w:rsidR="0096347B" w:rsidRDefault="00000000">
      <w:pPr>
        <w:spacing w:before="40" w:after="80" w:line="300" w:lineRule="auto"/>
      </w:pPr>
      <w:r w:rsidRPr="005505FE">
        <w:rPr>
          <w:b/>
          <w:bCs/>
          <w:color w:val="2D3748"/>
          <w:u w:val="single"/>
        </w:rPr>
        <w:t>Stage 4: Generate:</w:t>
      </w:r>
      <w:r>
        <w:rPr>
          <w:b/>
          <w:bCs/>
          <w:color w:val="2D3748"/>
        </w:rPr>
        <w:t xml:space="preserve"> </w:t>
      </w:r>
      <w:r>
        <w:rPr>
          <w:color w:val="2D3748"/>
        </w:rPr>
        <w:t>For HIGH signal contacts, Claude Agent 2 writes a personalised 85% email framework: an executive hook, a bridge connecting their situation to Consulting Point's intelligence, and a soft ask. A deliberate gap is left for the consultant to insert their network connection.</w:t>
      </w:r>
    </w:p>
    <w:p w14:paraId="3E321A9C" w14:textId="77777777" w:rsidR="0096347B" w:rsidRDefault="00000000">
      <w:pPr>
        <w:spacing w:before="40" w:after="80" w:line="300" w:lineRule="auto"/>
      </w:pPr>
      <w:r>
        <w:rPr>
          <w:b/>
          <w:bCs/>
          <w:color w:val="2D3748"/>
        </w:rPr>
        <w:t xml:space="preserve">Stage 5: Review and send: </w:t>
      </w:r>
      <w:r>
        <w:rPr>
          <w:color w:val="2D3748"/>
        </w:rPr>
        <w:t xml:space="preserve">The consultant </w:t>
      </w:r>
      <w:proofErr w:type="gramStart"/>
      <w:r>
        <w:rPr>
          <w:color w:val="2D3748"/>
        </w:rPr>
        <w:t>opens</w:t>
      </w:r>
      <w:proofErr w:type="gramEnd"/>
      <w:r>
        <w:rPr>
          <w:color w:val="2D3748"/>
        </w:rPr>
        <w:t xml:space="preserve"> the Draft Library in Google Sheets, reviews the draft, inserts their network connection, and sends. LOW signal contacts go to the Manual Review Queue with Agent 1's full evaluation for the consultant to assess.</w:t>
      </w:r>
    </w:p>
    <w:p w14:paraId="2333A8EB" w14:textId="77777777" w:rsidR="0096347B" w:rsidRDefault="0096347B">
      <w:pPr>
        <w:spacing w:after="80"/>
      </w:pPr>
    </w:p>
    <w:p w14:paraId="0FE3F579" w14:textId="77777777" w:rsidR="0096347B" w:rsidRDefault="00000000">
      <w:pPr>
        <w:pStyle w:val="Heading2"/>
      </w:pPr>
      <w:r>
        <w:t>Design Philosophy</w:t>
      </w:r>
    </w:p>
    <w:p w14:paraId="374CDBFA" w14:textId="77777777" w:rsidR="0096347B" w:rsidRDefault="00000000">
      <w:pPr>
        <w:pStyle w:val="Heading3"/>
      </w:pPr>
      <w:r>
        <w:t>Conservative by design</w:t>
      </w:r>
    </w:p>
    <w:p w14:paraId="1A9FE86E" w14:textId="77777777" w:rsidR="0096347B" w:rsidRDefault="00000000">
      <w:pPr>
        <w:spacing w:before="40" w:after="80" w:line="300" w:lineRule="auto"/>
      </w:pPr>
      <w:r>
        <w:rPr>
          <w:color w:val="2D3748"/>
        </w:rPr>
        <w:t>The pipeline is built to fail safely. A missed outreach opportunity costs nothing. A credibility-damaging email sent to a Senior Partner at a top-tier firm costs the relationship permanently. Every Agent 1 default is conservative — ambiguity routes to LOW signal and manual review, not to automatic generation.</w:t>
      </w:r>
    </w:p>
    <w:p w14:paraId="03A478F0" w14:textId="77777777" w:rsidR="0096347B" w:rsidRDefault="00000000">
      <w:pPr>
        <w:pStyle w:val="Heading3"/>
      </w:pPr>
      <w:r>
        <w:t>Human layer intentionally preserved</w:t>
      </w:r>
    </w:p>
    <w:p w14:paraId="57C052C6" w14:textId="77777777" w:rsidR="0096347B" w:rsidRDefault="00000000">
      <w:pPr>
        <w:spacing w:before="40" w:after="80" w:line="300" w:lineRule="auto"/>
      </w:pPr>
      <w:r>
        <w:rPr>
          <w:color w:val="2D3748"/>
        </w:rPr>
        <w:t>Agent 2 deliberately leaves a labelled network connection gap. The consultant's personal relationship or mutual contact is the 15% that only a human can provide. The pipeline handles the research, the synthesis, and the framework. The consultant handles the relationship.</w:t>
      </w:r>
    </w:p>
    <w:p w14:paraId="083449A1" w14:textId="77777777" w:rsidR="0096347B" w:rsidRDefault="00000000">
      <w:pPr>
        <w:pStyle w:val="Heading3"/>
      </w:pPr>
      <w:r>
        <w:t>Intelligence, not volume</w:t>
      </w:r>
    </w:p>
    <w:p w14:paraId="58F954D7" w14:textId="77777777" w:rsidR="0096347B" w:rsidRDefault="00000000">
      <w:pPr>
        <w:spacing w:before="40" w:after="80" w:line="300" w:lineRule="auto"/>
      </w:pPr>
      <w:r>
        <w:rPr>
          <w:color w:val="2D3748"/>
        </w:rPr>
        <w:t>The goal is not to send more emails faster. The goal is to make every email worth sending. The pipeline prioritises depth of research and specificity of output over volume and speed. A consultant sending 10 high-quality, precisely timed, peer-level emails will outperform one sending 100 generic ones.</w:t>
      </w:r>
    </w:p>
    <w:p w14:paraId="7038B483" w14:textId="77777777" w:rsidR="0096347B" w:rsidRDefault="00000000">
      <w:pPr>
        <w:pStyle w:val="Heading3"/>
      </w:pPr>
      <w:r>
        <w:t>Transparent limitations</w:t>
      </w:r>
    </w:p>
    <w:p w14:paraId="4A7201D2" w14:textId="77777777" w:rsidR="0096347B" w:rsidRDefault="00000000">
      <w:pPr>
        <w:spacing w:before="40" w:after="80" w:line="300" w:lineRule="auto"/>
      </w:pPr>
      <w:r>
        <w:rPr>
          <w:color w:val="2D3748"/>
        </w:rPr>
        <w:t xml:space="preserve">Agent 1's </w:t>
      </w:r>
      <w:proofErr w:type="spellStart"/>
      <w:r>
        <w:rPr>
          <w:color w:val="2D3748"/>
        </w:rPr>
        <w:t>data_gaps</w:t>
      </w:r>
      <w:proofErr w:type="spellEnd"/>
      <w:r>
        <w:rPr>
          <w:color w:val="2D3748"/>
        </w:rPr>
        <w:t xml:space="preserve"> field explicitly records what was absent, uncertain, or rejected. The consultant reviewing a record always knows where the intelligence is strong and where it is inferred. Honesty about limitations makes the system more trustworthy and more useful, not less.</w:t>
      </w:r>
    </w:p>
    <w:p w14:paraId="12BCB546" w14:textId="77777777" w:rsidR="0096347B" w:rsidRDefault="0096347B">
      <w:pPr>
        <w:spacing w:after="80"/>
      </w:pPr>
    </w:p>
    <w:p w14:paraId="6C830C0E" w14:textId="77777777" w:rsidR="0096347B" w:rsidRDefault="00000000">
      <w:r>
        <w:br w:type="page"/>
      </w:r>
    </w:p>
    <w:p w14:paraId="7A7255D1" w14:textId="15A81252" w:rsidR="0096347B" w:rsidRDefault="005505FE">
      <w:pPr>
        <w:pStyle w:val="Heading2"/>
      </w:pPr>
      <w:r>
        <w:lastRenderedPageBreak/>
        <w:br/>
      </w:r>
      <w:r w:rsidR="00000000">
        <w:t>Phase 2 Roadmap</w:t>
      </w:r>
    </w:p>
    <w:p w14:paraId="0F531FF3" w14:textId="6BD39280" w:rsidR="0096347B" w:rsidRDefault="005505FE">
      <w:pPr>
        <w:spacing w:before="40" w:after="100" w:line="300" w:lineRule="auto"/>
      </w:pPr>
      <w:r>
        <w:rPr>
          <w:color w:val="2D3748"/>
        </w:rPr>
        <w:br/>
      </w:r>
      <w:r w:rsidR="00000000">
        <w:rPr>
          <w:color w:val="2D3748"/>
        </w:rPr>
        <w:t>The following capabilities were identified during development and deliberately deferred to Phase 2 pending validation of the core pipeline performance.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838"/>
      </w:tblGrid>
      <w:tr w:rsidR="0096347B" w14:paraId="0BE85C63" w14:textId="77777777">
        <w:tblPrEx>
          <w:tblCellMar>
            <w:top w:w="0" w:type="dxa"/>
            <w:bottom w:w="0" w:type="dxa"/>
          </w:tblCellMar>
        </w:tblPrEx>
        <w:tc>
          <w:tcPr>
            <w:tcW w:w="2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2FD6BD9" w14:textId="77777777" w:rsidR="0096347B" w:rsidRDefault="00000000">
            <w:r>
              <w:rPr>
                <w:b/>
                <w:bCs/>
                <w:color w:val="FFFFFF"/>
                <w:sz w:val="18"/>
                <w:szCs w:val="18"/>
              </w:rPr>
              <w:t>Capability</w:t>
            </w:r>
          </w:p>
        </w:tc>
        <w:tc>
          <w:tcPr>
            <w:tcW w:w="4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4F1F0AA5" w14:textId="77777777" w:rsidR="0096347B" w:rsidRDefault="00000000">
            <w:r>
              <w:rPr>
                <w:b/>
                <w:bCs/>
                <w:color w:val="FFFFFF"/>
                <w:sz w:val="18"/>
                <w:szCs w:val="18"/>
              </w:rPr>
              <w:t>Description</w:t>
            </w:r>
          </w:p>
        </w:tc>
        <w:tc>
          <w:tcPr>
            <w:tcW w:w="2838"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4E8393A" w14:textId="77777777" w:rsidR="0096347B" w:rsidRDefault="00000000">
            <w:r>
              <w:rPr>
                <w:b/>
                <w:bCs/>
                <w:color w:val="FFFFFF"/>
                <w:sz w:val="18"/>
                <w:szCs w:val="18"/>
              </w:rPr>
              <w:t>Implementation Trigger</w:t>
            </w:r>
          </w:p>
        </w:tc>
      </w:tr>
      <w:tr w:rsidR="0096347B" w14:paraId="6E533B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CEE3F" w14:textId="77777777" w:rsidR="0096347B" w:rsidRDefault="00000000">
            <w:pPr>
              <w:spacing w:line="276" w:lineRule="auto"/>
            </w:pPr>
            <w:r>
              <w:rPr>
                <w:color w:val="2D3748"/>
                <w:sz w:val="18"/>
                <w:szCs w:val="18"/>
              </w:rPr>
              <w:t>Vector Knowledge Base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CCE24" w14:textId="77777777" w:rsidR="0096347B" w:rsidRDefault="00000000">
            <w:pPr>
              <w:spacing w:line="276" w:lineRule="auto"/>
            </w:pPr>
            <w:r>
              <w:rPr>
                <w:color w:val="2D3748"/>
                <w:sz w:val="18"/>
                <w:szCs w:val="18"/>
              </w:rPr>
              <w:t>Store Consulting Point case studies and past outreach performance data for Agent 2 to reference when constructing the bridge. Enables the bridge to reference specific Consulting Point successes relevant to the target's situation.</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CFA17" w14:textId="77777777" w:rsidR="0096347B" w:rsidRDefault="00000000">
            <w:pPr>
              <w:spacing w:line="276" w:lineRule="auto"/>
            </w:pPr>
            <w:r>
              <w:rPr>
                <w:color w:val="2D3748"/>
                <w:sz w:val="18"/>
                <w:szCs w:val="18"/>
              </w:rPr>
              <w:t>After 50+ pipeline runs confirm consistent output quality</w:t>
            </w:r>
          </w:p>
        </w:tc>
      </w:tr>
      <w:tr w:rsidR="0096347B" w14:paraId="3343BF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A186388" w14:textId="77777777" w:rsidR="0096347B" w:rsidRDefault="00000000">
            <w:pPr>
              <w:spacing w:line="276" w:lineRule="auto"/>
            </w:pPr>
            <w:r>
              <w:rPr>
                <w:color w:val="2D3748"/>
                <w:sz w:val="18"/>
                <w:szCs w:val="18"/>
              </w:rPr>
              <w:t>Behavioural Prediction Layer</w:t>
            </w:r>
          </w:p>
        </w:tc>
        <w:tc>
          <w:tcPr>
            <w:tcW w:w="4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4AF13AC" w14:textId="77777777" w:rsidR="0096347B" w:rsidRDefault="00000000">
            <w:pPr>
              <w:spacing w:line="276" w:lineRule="auto"/>
            </w:pPr>
            <w:r>
              <w:rPr>
                <w:color w:val="2D3748"/>
                <w:sz w:val="18"/>
                <w:szCs w:val="18"/>
              </w:rPr>
              <w:t>Agent 1 predicts the most probable target response pattern based on their seniority, sub-sector, and publicly expressed priorities. Used to calibrate Agent 2's tone and ask.</w:t>
            </w:r>
          </w:p>
        </w:tc>
        <w:tc>
          <w:tcPr>
            <w:tcW w:w="28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B92A153" w14:textId="77777777" w:rsidR="0096347B" w:rsidRDefault="00000000">
            <w:pPr>
              <w:spacing w:line="276" w:lineRule="auto"/>
            </w:pPr>
            <w:r>
              <w:rPr>
                <w:color w:val="2D3748"/>
                <w:sz w:val="18"/>
                <w:szCs w:val="18"/>
              </w:rPr>
              <w:t>After 6 months of response rate data from live outreach</w:t>
            </w:r>
          </w:p>
        </w:tc>
      </w:tr>
      <w:tr w:rsidR="0096347B" w14:paraId="7F6AE1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79C1A" w14:textId="77777777" w:rsidR="0096347B" w:rsidRDefault="00000000">
            <w:pPr>
              <w:spacing w:line="276" w:lineRule="auto"/>
            </w:pPr>
            <w:r>
              <w:rPr>
                <w:color w:val="2D3748"/>
                <w:sz w:val="18"/>
                <w:szCs w:val="18"/>
              </w:rPr>
              <w:t>Microsoft Teams Integration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C6E96" w14:textId="77777777" w:rsidR="0096347B" w:rsidRDefault="00000000">
            <w:pPr>
              <w:spacing w:line="276" w:lineRule="auto"/>
            </w:pPr>
            <w:r>
              <w:rPr>
                <w:color w:val="2D3748"/>
                <w:sz w:val="18"/>
                <w:szCs w:val="18"/>
              </w:rPr>
              <w:t>Consultant receives Agent 2's draft directly in Teams as an interactive card with approve, edit, and send controls. Removes the Google Sheets step.</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B1B7F" w14:textId="77777777" w:rsidR="0096347B" w:rsidRDefault="00000000">
            <w:pPr>
              <w:spacing w:line="276" w:lineRule="auto"/>
            </w:pPr>
            <w:r>
              <w:rPr>
                <w:color w:val="2D3748"/>
                <w:sz w:val="18"/>
                <w:szCs w:val="18"/>
              </w:rPr>
              <w:t>After prototype validation with live consultant feedback</w:t>
            </w:r>
          </w:p>
        </w:tc>
      </w:tr>
      <w:tr w:rsidR="0096347B" w14:paraId="4B5593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2552506" w14:textId="77777777" w:rsidR="0096347B" w:rsidRDefault="00000000">
            <w:pPr>
              <w:spacing w:line="276" w:lineRule="auto"/>
            </w:pPr>
            <w:proofErr w:type="spellStart"/>
            <w:r>
              <w:rPr>
                <w:color w:val="2D3748"/>
                <w:sz w:val="18"/>
                <w:szCs w:val="18"/>
              </w:rPr>
              <w:t>PhantomBuster</w:t>
            </w:r>
            <w:proofErr w:type="spellEnd"/>
            <w:r>
              <w:rPr>
                <w:color w:val="2D3748"/>
                <w:sz w:val="18"/>
                <w:szCs w:val="18"/>
              </w:rPr>
              <w:t xml:space="preserve"> Live Ingestion</w:t>
            </w:r>
          </w:p>
        </w:tc>
        <w:tc>
          <w:tcPr>
            <w:tcW w:w="4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77A287A" w14:textId="77777777" w:rsidR="0096347B" w:rsidRDefault="00000000">
            <w:pPr>
              <w:spacing w:line="276" w:lineRule="auto"/>
            </w:pPr>
            <w:r>
              <w:rPr>
                <w:color w:val="2D3748"/>
                <w:sz w:val="18"/>
                <w:szCs w:val="18"/>
              </w:rPr>
              <w:t>Auto-refresh target list from LinkedIn searches without manual Clay input. Pipeline runs fully automatically on a schedule.</w:t>
            </w:r>
          </w:p>
        </w:tc>
        <w:tc>
          <w:tcPr>
            <w:tcW w:w="28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46FAD3C" w14:textId="77777777" w:rsidR="0096347B" w:rsidRDefault="00000000">
            <w:pPr>
              <w:spacing w:line="276" w:lineRule="auto"/>
            </w:pPr>
            <w:r>
              <w:rPr>
                <w:color w:val="2D3748"/>
                <w:sz w:val="18"/>
                <w:szCs w:val="18"/>
              </w:rPr>
              <w:t xml:space="preserve">After LinkedIn API access or </w:t>
            </w:r>
            <w:proofErr w:type="spellStart"/>
            <w:r>
              <w:rPr>
                <w:color w:val="2D3748"/>
                <w:sz w:val="18"/>
                <w:szCs w:val="18"/>
              </w:rPr>
              <w:t>ToS</w:t>
            </w:r>
            <w:proofErr w:type="spellEnd"/>
            <w:r>
              <w:rPr>
                <w:color w:val="2D3748"/>
                <w:sz w:val="18"/>
                <w:szCs w:val="18"/>
              </w:rPr>
              <w:t>-compliant scraping method confirmed</w:t>
            </w:r>
          </w:p>
        </w:tc>
      </w:tr>
      <w:tr w:rsidR="0096347B" w14:paraId="22F150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F6195" w14:textId="77777777" w:rsidR="0096347B" w:rsidRDefault="00000000">
            <w:pPr>
              <w:spacing w:line="276" w:lineRule="auto"/>
            </w:pPr>
            <w:r>
              <w:rPr>
                <w:color w:val="2D3748"/>
                <w:sz w:val="18"/>
                <w:szCs w:val="18"/>
              </w:rPr>
              <w:t>Candidate-Facing Mode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EB7" w14:textId="77777777" w:rsidR="0096347B" w:rsidRDefault="00000000">
            <w:pPr>
              <w:spacing w:line="276" w:lineRule="auto"/>
            </w:pPr>
            <w:r>
              <w:rPr>
                <w:color w:val="2D3748"/>
                <w:sz w:val="18"/>
                <w:szCs w:val="18"/>
              </w:rPr>
              <w:t>Switch pipeline from client BD to individual consultant sourcing. Different trigger types, different resonance signals, different email register.</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7374C" w14:textId="77777777" w:rsidR="0096347B" w:rsidRDefault="00000000">
            <w:pPr>
              <w:spacing w:line="276" w:lineRule="auto"/>
            </w:pPr>
            <w:r>
              <w:rPr>
                <w:color w:val="2D3748"/>
                <w:sz w:val="18"/>
                <w:szCs w:val="18"/>
              </w:rPr>
              <w:t>After client-facing mode is proven in production for 3 months</w:t>
            </w:r>
          </w:p>
        </w:tc>
      </w:tr>
    </w:tbl>
    <w:p w14:paraId="1E9BBCA9" w14:textId="77777777" w:rsidR="000409A0" w:rsidRDefault="000409A0"/>
    <w:sectPr w:rsidR="000409A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542E3" w14:textId="77777777" w:rsidR="000409A0" w:rsidRDefault="000409A0">
      <w:r>
        <w:separator/>
      </w:r>
    </w:p>
  </w:endnote>
  <w:endnote w:type="continuationSeparator" w:id="0">
    <w:p w14:paraId="104B81B7" w14:textId="77777777" w:rsidR="000409A0" w:rsidRDefault="00040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FD18" w14:textId="77777777" w:rsidR="0096347B" w:rsidRDefault="00000000">
    <w:pPr>
      <w:pBdr>
        <w:top w:val="single" w:sz="4" w:space="0" w:color="E2E6EE"/>
      </w:pBdr>
      <w:spacing w:before="80"/>
      <w:jc w:val="center"/>
    </w:pPr>
    <w:r>
      <w:rPr>
        <w:color w:val="9CA3AF"/>
        <w:sz w:val="16"/>
        <w:szCs w:val="16"/>
      </w:rPr>
      <w:t>Consulting Point — Signal to Speech Engine | Prototype Submission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422D7" w14:textId="77777777" w:rsidR="000409A0" w:rsidRDefault="000409A0">
      <w:r>
        <w:separator/>
      </w:r>
    </w:p>
  </w:footnote>
  <w:footnote w:type="continuationSeparator" w:id="0">
    <w:p w14:paraId="75D2CD36" w14:textId="77777777" w:rsidR="000409A0" w:rsidRDefault="00040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5"/>
      <w:gridCol w:w="3373"/>
    </w:tblGrid>
    <w:tr w:rsidR="0096347B" w14:paraId="02CF97A3" w14:textId="77777777">
      <w:tblPrEx>
        <w:tblCellMar>
          <w:top w:w="0" w:type="dxa"/>
          <w:bottom w:w="0" w:type="dxa"/>
        </w:tblCellMar>
      </w:tblPrEx>
      <w:tc>
        <w:tcPr>
          <w:tcW w:w="6264" w:type="dxa"/>
          <w:tcBorders>
            <w:top w:val="nil"/>
            <w:left w:val="nil"/>
            <w:bottom w:val="nil"/>
            <w:right w:val="nil"/>
          </w:tcBorders>
          <w:shd w:val="clear" w:color="auto" w:fill="1B2A4A"/>
          <w:tcMar>
            <w:top w:w="80" w:type="dxa"/>
            <w:left w:w="160" w:type="dxa"/>
            <w:bottom w:w="80" w:type="dxa"/>
            <w:right w:w="100" w:type="dxa"/>
          </w:tcMar>
        </w:tcPr>
        <w:p w14:paraId="7156BB07" w14:textId="77777777" w:rsidR="0096347B" w:rsidRDefault="00000000">
          <w:pPr>
            <w:spacing w:after="30"/>
          </w:pPr>
          <w:r>
            <w:rPr>
              <w:b/>
              <w:bCs/>
              <w:color w:val="FFFFFF"/>
              <w:sz w:val="24"/>
              <w:szCs w:val="24"/>
            </w:rPr>
            <w:t>System Overview</w:t>
          </w:r>
        </w:p>
        <w:p w14:paraId="27520171" w14:textId="77777777" w:rsidR="0096347B" w:rsidRDefault="00000000">
          <w:r>
            <w:rPr>
              <w:color w:val="A0B4CC"/>
              <w:sz w:val="16"/>
              <w:szCs w:val="16"/>
            </w:rPr>
            <w:t>Signal to Speech Engine | Consulting Point</w:t>
          </w:r>
        </w:p>
      </w:tc>
      <w:tc>
        <w:tcPr>
          <w:tcW w:w="3373" w:type="dxa"/>
          <w:tcBorders>
            <w:top w:val="nil"/>
            <w:left w:val="nil"/>
            <w:bottom w:val="nil"/>
            <w:right w:val="nil"/>
          </w:tcBorders>
          <w:shd w:val="clear" w:color="auto" w:fill="1B2A4A"/>
          <w:tcMar>
            <w:top w:w="80" w:type="dxa"/>
            <w:left w:w="100" w:type="dxa"/>
            <w:bottom w:w="80" w:type="dxa"/>
            <w:right w:w="160" w:type="dxa"/>
          </w:tcMar>
          <w:vAlign w:val="center"/>
        </w:tcPr>
        <w:p w14:paraId="100E164F" w14:textId="77777777" w:rsidR="0096347B" w:rsidRDefault="00000000">
          <w:pPr>
            <w:spacing w:after="30"/>
            <w:jc w:val="right"/>
          </w:pPr>
          <w:r>
            <w:rPr>
              <w:b/>
              <w:bCs/>
              <w:color w:val="00A896"/>
              <w:sz w:val="22"/>
              <w:szCs w:val="22"/>
            </w:rPr>
            <w:t>CONSULTING POINT</w:t>
          </w:r>
        </w:p>
        <w:p w14:paraId="077A8867" w14:textId="77777777" w:rsidR="0096347B" w:rsidRDefault="00000000">
          <w:pPr>
            <w:jc w:val="right"/>
          </w:pPr>
          <w:r>
            <w:rPr>
              <w:i/>
              <w:iCs/>
              <w:color w:val="A0B4CC"/>
              <w:sz w:val="16"/>
              <w:szCs w:val="16"/>
            </w:rPr>
            <w:t>Signal to Speech Engine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C63FF"/>
    <w:multiLevelType w:val="hybridMultilevel"/>
    <w:tmpl w:val="E4E61112"/>
    <w:lvl w:ilvl="0" w:tplc="3D9625CA">
      <w:start w:val="1"/>
      <w:numFmt w:val="bullet"/>
      <w:lvlText w:val="◦"/>
      <w:lvlJc w:val="left"/>
      <w:pPr>
        <w:ind w:left="1080" w:hanging="360"/>
      </w:pPr>
    </w:lvl>
    <w:lvl w:ilvl="1" w:tplc="0A00F9F8">
      <w:numFmt w:val="decimal"/>
      <w:lvlText w:val=""/>
      <w:lvlJc w:val="left"/>
    </w:lvl>
    <w:lvl w:ilvl="2" w:tplc="3834AB24">
      <w:numFmt w:val="decimal"/>
      <w:lvlText w:val=""/>
      <w:lvlJc w:val="left"/>
    </w:lvl>
    <w:lvl w:ilvl="3" w:tplc="18467774">
      <w:numFmt w:val="decimal"/>
      <w:lvlText w:val=""/>
      <w:lvlJc w:val="left"/>
    </w:lvl>
    <w:lvl w:ilvl="4" w:tplc="FFE24FD8">
      <w:numFmt w:val="decimal"/>
      <w:lvlText w:val=""/>
      <w:lvlJc w:val="left"/>
    </w:lvl>
    <w:lvl w:ilvl="5" w:tplc="7E90D3E2">
      <w:numFmt w:val="decimal"/>
      <w:lvlText w:val=""/>
      <w:lvlJc w:val="left"/>
    </w:lvl>
    <w:lvl w:ilvl="6" w:tplc="20025E40">
      <w:numFmt w:val="decimal"/>
      <w:lvlText w:val=""/>
      <w:lvlJc w:val="left"/>
    </w:lvl>
    <w:lvl w:ilvl="7" w:tplc="40B84864">
      <w:numFmt w:val="decimal"/>
      <w:lvlText w:val=""/>
      <w:lvlJc w:val="left"/>
    </w:lvl>
    <w:lvl w:ilvl="8" w:tplc="8C983D28">
      <w:numFmt w:val="decimal"/>
      <w:lvlText w:val=""/>
      <w:lvlJc w:val="left"/>
    </w:lvl>
  </w:abstractNum>
  <w:abstractNum w:abstractNumId="1" w15:restartNumberingAfterBreak="0">
    <w:nsid w:val="48CE4C28"/>
    <w:multiLevelType w:val="hybridMultilevel"/>
    <w:tmpl w:val="C8F05C26"/>
    <w:lvl w:ilvl="0" w:tplc="BA1C54FE">
      <w:start w:val="1"/>
      <w:numFmt w:val="bullet"/>
      <w:lvlText w:val="●"/>
      <w:lvlJc w:val="left"/>
      <w:pPr>
        <w:ind w:left="720" w:hanging="360"/>
      </w:pPr>
    </w:lvl>
    <w:lvl w:ilvl="1" w:tplc="0218CA28">
      <w:start w:val="1"/>
      <w:numFmt w:val="bullet"/>
      <w:lvlText w:val="○"/>
      <w:lvlJc w:val="left"/>
      <w:pPr>
        <w:ind w:left="1440" w:hanging="360"/>
      </w:pPr>
    </w:lvl>
    <w:lvl w:ilvl="2" w:tplc="1A8A87D8">
      <w:start w:val="1"/>
      <w:numFmt w:val="bullet"/>
      <w:lvlText w:val="■"/>
      <w:lvlJc w:val="left"/>
      <w:pPr>
        <w:ind w:left="2160" w:hanging="360"/>
      </w:pPr>
    </w:lvl>
    <w:lvl w:ilvl="3" w:tplc="E9585866">
      <w:start w:val="1"/>
      <w:numFmt w:val="bullet"/>
      <w:lvlText w:val="●"/>
      <w:lvlJc w:val="left"/>
      <w:pPr>
        <w:ind w:left="2880" w:hanging="360"/>
      </w:pPr>
    </w:lvl>
    <w:lvl w:ilvl="4" w:tplc="A150E118">
      <w:start w:val="1"/>
      <w:numFmt w:val="bullet"/>
      <w:lvlText w:val="○"/>
      <w:lvlJc w:val="left"/>
      <w:pPr>
        <w:ind w:left="3600" w:hanging="360"/>
      </w:pPr>
    </w:lvl>
    <w:lvl w:ilvl="5" w:tplc="DBB43408">
      <w:start w:val="1"/>
      <w:numFmt w:val="bullet"/>
      <w:lvlText w:val="■"/>
      <w:lvlJc w:val="left"/>
      <w:pPr>
        <w:ind w:left="4320" w:hanging="360"/>
      </w:pPr>
    </w:lvl>
    <w:lvl w:ilvl="6" w:tplc="6CFEAC1C">
      <w:start w:val="1"/>
      <w:numFmt w:val="bullet"/>
      <w:lvlText w:val="●"/>
      <w:lvlJc w:val="left"/>
      <w:pPr>
        <w:ind w:left="5040" w:hanging="360"/>
      </w:pPr>
    </w:lvl>
    <w:lvl w:ilvl="7" w:tplc="4044D8C6">
      <w:start w:val="1"/>
      <w:numFmt w:val="bullet"/>
      <w:lvlText w:val="●"/>
      <w:lvlJc w:val="left"/>
      <w:pPr>
        <w:ind w:left="5760" w:hanging="360"/>
      </w:pPr>
    </w:lvl>
    <w:lvl w:ilvl="8" w:tplc="C4F689EE">
      <w:start w:val="1"/>
      <w:numFmt w:val="bullet"/>
      <w:lvlText w:val="●"/>
      <w:lvlJc w:val="left"/>
      <w:pPr>
        <w:ind w:left="6480" w:hanging="360"/>
      </w:pPr>
    </w:lvl>
  </w:abstractNum>
  <w:abstractNum w:abstractNumId="2" w15:restartNumberingAfterBreak="0">
    <w:nsid w:val="62D12AAC"/>
    <w:multiLevelType w:val="hybridMultilevel"/>
    <w:tmpl w:val="88186724"/>
    <w:lvl w:ilvl="0" w:tplc="44D85F5E">
      <w:start w:val="1"/>
      <w:numFmt w:val="bullet"/>
      <w:lvlText w:val="•"/>
      <w:lvlJc w:val="left"/>
      <w:pPr>
        <w:ind w:left="720" w:hanging="360"/>
      </w:pPr>
    </w:lvl>
    <w:lvl w:ilvl="1" w:tplc="ED48949A">
      <w:numFmt w:val="decimal"/>
      <w:lvlText w:val=""/>
      <w:lvlJc w:val="left"/>
    </w:lvl>
    <w:lvl w:ilvl="2" w:tplc="768A1866">
      <w:numFmt w:val="decimal"/>
      <w:lvlText w:val=""/>
      <w:lvlJc w:val="left"/>
    </w:lvl>
    <w:lvl w:ilvl="3" w:tplc="5C8821CA">
      <w:numFmt w:val="decimal"/>
      <w:lvlText w:val=""/>
      <w:lvlJc w:val="left"/>
    </w:lvl>
    <w:lvl w:ilvl="4" w:tplc="A0600FDE">
      <w:numFmt w:val="decimal"/>
      <w:lvlText w:val=""/>
      <w:lvlJc w:val="left"/>
    </w:lvl>
    <w:lvl w:ilvl="5" w:tplc="FF16B152">
      <w:numFmt w:val="decimal"/>
      <w:lvlText w:val=""/>
      <w:lvlJc w:val="left"/>
    </w:lvl>
    <w:lvl w:ilvl="6" w:tplc="047EA680">
      <w:numFmt w:val="decimal"/>
      <w:lvlText w:val=""/>
      <w:lvlJc w:val="left"/>
    </w:lvl>
    <w:lvl w:ilvl="7" w:tplc="0764C80C">
      <w:numFmt w:val="decimal"/>
      <w:lvlText w:val=""/>
      <w:lvlJc w:val="left"/>
    </w:lvl>
    <w:lvl w:ilvl="8" w:tplc="F626A84A">
      <w:numFmt w:val="decimal"/>
      <w:lvlText w:val=""/>
      <w:lvlJc w:val="left"/>
    </w:lvl>
  </w:abstractNum>
  <w:num w:numId="1" w16cid:durableId="1648329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47B"/>
    <w:rsid w:val="000409A0"/>
    <w:rsid w:val="0050160D"/>
    <w:rsid w:val="005505FE"/>
    <w:rsid w:val="009634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36711D"/>
  <w15:docId w15:val="{2DDCF51E-2080-2648-9FBB-78C9428E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B2A4A"/>
      <w:sz w:val="36"/>
      <w:szCs w:val="36"/>
    </w:rPr>
  </w:style>
  <w:style w:type="paragraph" w:styleId="Heading2">
    <w:name w:val="heading 2"/>
    <w:uiPriority w:val="9"/>
    <w:unhideWhenUsed/>
    <w:qFormat/>
    <w:pPr>
      <w:spacing w:before="220" w:after="80"/>
      <w:outlineLvl w:val="1"/>
    </w:pPr>
    <w:rPr>
      <w:b/>
      <w:bCs/>
      <w:color w:val="2D5D99"/>
      <w:sz w:val="28"/>
      <w:szCs w:val="28"/>
    </w:rPr>
  </w:style>
  <w:style w:type="paragraph" w:styleId="Heading3">
    <w:name w:val="heading 3"/>
    <w:uiPriority w:val="9"/>
    <w:unhideWhenUsed/>
    <w:qFormat/>
    <w:pPr>
      <w:spacing w:before="160" w:after="60"/>
      <w:outlineLvl w:val="2"/>
    </w:pPr>
    <w:rPr>
      <w:b/>
      <w:bCs/>
      <w:color w:val="1B2A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1049</Words>
  <Characters>5981</Characters>
  <Application>Microsoft Office Word</Application>
  <DocSecurity>0</DocSecurity>
  <Lines>49</Lines>
  <Paragraphs>14</Paragraphs>
  <ScaleCrop>false</ScaleCrop>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Ajayi (Student)</cp:lastModifiedBy>
  <cp:revision>2</cp:revision>
  <dcterms:created xsi:type="dcterms:W3CDTF">2026-05-19T16:26:00Z</dcterms:created>
  <dcterms:modified xsi:type="dcterms:W3CDTF">2026-05-19T16:32:00Z</dcterms:modified>
</cp:coreProperties>
</file>