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A896" w:sz="6" w:space="4"/>
        </w:pBdr>
        <w:spacing w:after="120" w:before="300"/>
      </w:pPr>
      <w:r>
        <w:rPr>
          <w:rFonts w:ascii="Arial" w:cs="Arial" w:eastAsia="Arial" w:hAnsi="Arial"/>
          <w:b/>
          <w:bCs/>
          <w:color w:val="1B2A4A"/>
          <w:sz w:val="36"/>
          <w:szCs w:val="36"/>
        </w:rPr>
        <w:t xml:space="preserve">Search Intelligence Methodology</w:t>
      </w:r>
    </w:p>
    <w:p>
      <w:pPr>
        <w:spacing w:after="120" w:before="40" w:line="300"/>
      </w:pPr>
      <w:r>
        <w:rPr>
          <w:rFonts w:ascii="Arial" w:cs="Arial" w:eastAsia="Arial" w:hAnsi="Arial"/>
          <w:color w:val="2D3748"/>
          <w:sz w:val="20"/>
          <w:szCs w:val="20"/>
        </w:rPr>
        <w:t xml:space="preserve">This document explains the design decisions and query architecture behind the two search layers in the Signal to Speech Engine: Perplexity AI and Exa.ai.</w:t>
      </w:r>
    </w:p>
    <w:p>
      <w:pPr>
        <w:pStyle w:val="Heading2"/>
        <w:spacing w:after="80" w:before="220"/>
      </w:pPr>
      <w:r>
        <w:rPr>
          <w:rFonts w:ascii="Arial" w:cs="Arial" w:eastAsia="Arial" w:hAnsi="Arial"/>
          <w:b/>
          <w:bCs/>
          <w:color w:val="2D5D99"/>
          <w:sz w:val="28"/>
          <w:szCs w:val="28"/>
        </w:rPr>
        <w:t xml:space="preserve">Why Two Search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
        <w:gridCol w:w="9398"/>
      </w:tblGrid>
      <w:tr>
        <w:tc>
          <w:tcPr>
            <w:tcW w:type="dxa" w:w="240"/>
            <w:tcBorders>
              <w:top w:val="nil"/>
              <w:left w:val="nil"/>
              <w:bottom w:val="nil"/>
              <w:right w:val="nil"/>
            </w:tcBorders>
            <w:shd w:fill="00A896" w:val="clear"/>
            <w:tcMar>
              <w:top w:type="dxa" w:w="0"/>
              <w:left w:type="dxa" w:w="0"/>
              <w:bottom w:type="dxa" w:w="0"/>
              <w:right w:type="dxa" w:w="0"/>
            </w:tcMar>
          </w:tcPr>
          <w:p>
            <w:r>
              <w:t xml:space="preserve"/>
            </w:r>
          </w:p>
        </w:tc>
        <w:tc>
          <w:tcPr>
            <w:tcW w:type="dxa" w:w="9398"/>
            <w:tcBorders>
              <w:top w:val="nil"/>
              <w:left w:val="nil"/>
              <w:bottom w:val="nil"/>
              <w:right w:val="nil"/>
            </w:tcBorders>
            <w:shd w:fill="F4F6F9" w:val="clear"/>
            <w:tcMar>
              <w:top w:type="dxa" w:w="100"/>
              <w:left w:type="dxa" w:w="160"/>
              <w:bottom w:type="dxa" w:w="100"/>
              <w:right w:type="dxa" w:w="160"/>
            </w:tcMar>
          </w:tcPr>
          <w:p>
            <w:pPr>
              <w:spacing w:after="60" w:before="0"/>
            </w:pPr>
            <w:r>
              <w:rPr>
                <w:rFonts w:ascii="Arial" w:cs="Arial" w:eastAsia="Arial" w:hAnsi="Arial"/>
                <w:b/>
                <w:bCs/>
                <w:color w:val="1B2A4A"/>
                <w:sz w:val="20"/>
                <w:szCs w:val="20"/>
              </w:rPr>
              <w:t xml:space="preserve">GIGO Applied to Search Design</w:t>
            </w:r>
          </w:p>
          <w:p>
            <w:pPr>
              <w:spacing w:after="0" w:before="0" w:line="300"/>
            </w:pPr>
            <w:r>
              <w:rPr>
                <w:rFonts w:ascii="Arial" w:cs="Arial" w:eastAsia="Arial" w:hAnsi="Arial"/>
                <w:color w:val="2D3748"/>
                <w:sz w:val="19"/>
                <w:szCs w:val="19"/>
              </w:rPr>
              <w:t xml:space="preserve">Garbage In, Garbage Out is the governing principle of the search layer. The quality of Agent 1's synthesis and Agent 2's generation is bounded entirely by the quality of what the search layer produces. Weak, generic, or incorrectly attributed search results produce weak, generic, or incorrect outreach — regardless of how sophisticated the downstream AI processing is. A single search tool cannot simultaneously produce broad market intelligence and person-specific content retrieval at the quality level the pipeline requires.</w:t>
            </w:r>
          </w:p>
        </w:tc>
      </w:tr>
    </w:tbl>
    <w:p>
      <w:pPr>
        <w:spacing w:after="80" w:before="0"/>
      </w:pPr>
      <w:r>
        <w:t xml:space="preserve"/>
      </w:r>
    </w:p>
    <w:p>
      <w:pPr>
        <w:spacing w:after="80" w:before="40" w:line="300"/>
      </w:pPr>
      <w:r>
        <w:rPr>
          <w:rFonts w:ascii="Arial" w:cs="Arial" w:eastAsia="Arial" w:hAnsi="Arial"/>
          <w:color w:val="2D3748"/>
          <w:sz w:val="20"/>
          <w:szCs w:val="20"/>
        </w:rPr>
        <w:t xml:space="preserve">The pipeline assigns each tool a distinct, non-overlapping role based on what it is architecturally built to do well. Using one tool for both tasks produces mediocre results on both dimensions. The division is clear:</w:t>
      </w:r>
    </w:p>
    <w:p>
      <w:pPr>
        <w:pStyle w:val="ListParagraph"/>
        <w:numPr>
          <w:ilvl w:val="0"/>
          <w:numId w:val="2"/>
        </w:numPr>
        <w:spacing w:after="40" w:before="20" w:line="276"/>
      </w:pPr>
      <w:r>
        <w:rPr>
          <w:rFonts w:ascii="Arial" w:cs="Arial" w:eastAsia="Arial" w:hAnsi="Arial"/>
          <w:color w:val="2D3748"/>
          <w:sz w:val="20"/>
          <w:szCs w:val="20"/>
        </w:rPr>
        <w:t xml:space="preserve">Perplexity answers: what is happening in their world right now?</w:t>
      </w:r>
    </w:p>
    <w:p>
      <w:pPr>
        <w:pStyle w:val="ListParagraph"/>
        <w:numPr>
          <w:ilvl w:val="0"/>
          <w:numId w:val="2"/>
        </w:numPr>
        <w:spacing w:after="40" w:before="20" w:line="276"/>
      </w:pPr>
      <w:r>
        <w:rPr>
          <w:rFonts w:ascii="Arial" w:cs="Arial" w:eastAsia="Arial" w:hAnsi="Arial"/>
          <w:color w:val="2D3748"/>
          <w:sz w:val="20"/>
          <w:szCs w:val="20"/>
        </w:rPr>
        <w:t xml:space="preserve">Exa.ai answers: what has this specific person publicly said about their world?</w:t>
      </w:r>
    </w:p>
    <w:p>
      <w:pPr>
        <w:spacing w:after="80" w:before="0"/>
      </w:pPr>
      <w:r>
        <w:t xml:space="preserve"/>
      </w:r>
    </w:p>
    <w:p>
      <w:pPr>
        <w:pStyle w:val="Heading2"/>
        <w:spacing w:after="80" w:before="220"/>
      </w:pPr>
      <w:r>
        <w:rPr>
          <w:rFonts w:ascii="Arial" w:cs="Arial" w:eastAsia="Arial" w:hAnsi="Arial"/>
          <w:b/>
          <w:bCs/>
          <w:color w:val="2D5D99"/>
          <w:sz w:val="28"/>
          <w:szCs w:val="28"/>
        </w:rPr>
        <w:t xml:space="preserve">Perplexity API — The Radar</w:t>
      </w:r>
    </w:p>
    <w:p>
      <w:pPr>
        <w:spacing w:after="80" w:before="40" w:line="300"/>
      </w:pPr>
      <w:r>
        <w:rPr>
          <w:rFonts w:ascii="Arial" w:cs="Arial" w:eastAsia="Arial" w:hAnsi="Arial"/>
          <w:color w:val="2D3748"/>
          <w:sz w:val="20"/>
          <w:szCs w:val="20"/>
        </w:rPr>
        <w:t xml:space="preserve">Perplexity is a conversational search engine backed by live web data. It synthesises information from multiple sources and returns reasoned, summarised answers. In the pipeline it operates as the macro-level signal layer — scanning broadly for commercial pressures affecting the target's sector and region.</w:t>
      </w:r>
    </w:p>
    <w:p>
      <w:pPr>
        <w:pStyle w:val="Heading3"/>
        <w:spacing w:after="60" w:before="160"/>
      </w:pPr>
      <w:r>
        <w:rPr>
          <w:rFonts w:ascii="Arial" w:cs="Arial" w:eastAsia="Arial" w:hAnsi="Arial"/>
          <w:b/>
          <w:bCs/>
          <w:color w:val="1B2A4A"/>
          <w:sz w:val="22"/>
          <w:szCs w:val="22"/>
        </w:rPr>
        <w:t xml:space="preserve">Role in the Pipeline</w:t>
      </w:r>
    </w:p>
    <w:p>
      <w:pPr>
        <w:spacing w:after="80" w:before="40" w:line="300"/>
      </w:pPr>
      <w:r>
        <w:rPr>
          <w:rFonts w:ascii="Arial" w:cs="Arial" w:eastAsia="Arial" w:hAnsi="Arial"/>
          <w:color w:val="2D3748"/>
          <w:sz w:val="20"/>
          <w:szCs w:val="20"/>
        </w:rPr>
        <w:t xml:space="preserve">Perplexity exclusively feeds the Timing and Relevance filters in Agent 1. It does not produce person-specific intelligence. Its outputs answer one question: what is happening in this person's commercial world right now that creates a genuine operational need Consulting Point can address?</w:t>
      </w:r>
    </w:p>
    <w:p>
      <w:pPr>
        <w:pStyle w:val="Heading3"/>
        <w:spacing w:after="60" w:before="160"/>
      </w:pPr>
      <w:r>
        <w:rPr>
          <w:rFonts w:ascii="Arial" w:cs="Arial" w:eastAsia="Arial" w:hAnsi="Arial"/>
          <w:b/>
          <w:bCs/>
          <w:color w:val="1B2A4A"/>
          <w:sz w:val="22"/>
          <w:szCs w:val="22"/>
        </w:rPr>
        <w:t xml:space="preserve">Query Architecture — RTCC Framework</w:t>
      </w:r>
    </w:p>
    <w:p>
      <w:pPr>
        <w:spacing w:after="100" w:before="40" w:line="300"/>
      </w:pPr>
      <w:r>
        <w:rPr>
          <w:rFonts w:ascii="Arial" w:cs="Arial" w:eastAsia="Arial" w:hAnsi="Arial"/>
          <w:color w:val="2D3748"/>
          <w:sz w:val="20"/>
          <w:szCs w:val="20"/>
        </w:rPr>
        <w:t xml:space="preserve">The Perplexity enrichment column query is structured using the Role-Task-Context-Constraint framework. Generic queries return generic content. RTCC-structured queries constrain the retrieval layer to commercially relevant sources before the synthesis layer runs.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638"/>
      </w:tblGrid>
      <w:tr>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638"/>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Application in This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Role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Grounds Perplexity in the commercial context before retrieval begins. Sets the evaluative frame for what constitutes a qualifying result.</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"You are a commercial intelligence analyst supporting senior recruitment consultants at Consulting Point, a specialist management consulting recruitment firm..."</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Task</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Specifies the search action with concrete source types. Tells Perplexity what to look for and where to look.</w:t>
            </w:r>
          </w:p>
        </w:tc>
        <w:tc>
          <w:tcPr>
            <w:tcW w:type="dxa" w:w="4638"/>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"Find and evaluate the top three macro-level commercial pressure points... Search industry news, regulatory announcements, analyst reports, earnings commentary..."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Context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Explains why the information matters and what standard it must meet. Raises the implicit quality bar.</w:t>
            </w:r>
          </w:p>
        </w:tc>
        <w:tc>
          <w:tcPr>
            <w:tcW w:type="dxa" w:w="4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"The findings will be used to identify credible opening points for a recruitment conversation with a [Seniority] whose practice focus is [Sub-sector]..."</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Constraint</w:t>
            </w:r>
          </w:p>
        </w:tc>
        <w:tc>
          <w:tcPr>
            <w:tcW w:type="dxa" w:w="3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Enforces quality, recency, and output format. Prevents padding with weak results.</w:t>
            </w:r>
          </w:p>
        </w:tc>
        <w:tc>
          <w:tcPr>
            <w:tcW w:type="dxa" w:w="4638"/>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"Return exactly three findings ranked by commercial urgency. Exclude generic trend pieces, content older than 180 days. Return only valid JSON..."</w:t>
            </w:r>
          </w:p>
        </w:tc>
      </w:tr>
    </w:tbl>
    <w:p>
      <w:pPr>
        <w:spacing w:after="120" w:before="0"/>
      </w:pPr>
      <w:r>
        <w:t xml:space="preserve"/>
      </w:r>
    </w:p>
    <w:p>
      <w:pPr>
        <w:pStyle w:val="Heading3"/>
        <w:spacing w:after="60" w:before="160"/>
      </w:pPr>
      <w:r>
        <w:rPr>
          <w:rFonts w:ascii="Arial" w:cs="Arial" w:eastAsia="Arial" w:hAnsi="Arial"/>
          <w:b/>
          <w:bCs/>
          <w:color w:val="1B2A4A"/>
          <w:sz w:val="22"/>
          <w:szCs w:val="22"/>
        </w:rPr>
        <w:t xml:space="preserve">Key Query Design Decisions</w:t>
      </w:r>
    </w:p>
    <w:p>
      <w:pPr>
        <w:spacing w:after="80" w:before="40" w:line="300"/>
      </w:pPr>
      <w:r>
        <w:rPr>
          <w:rFonts w:ascii="Arial" w:cs="Arial" w:eastAsia="Arial" w:hAnsi="Arial"/>
          <w:b/>
          <w:bCs/>
          <w:i w:val="false"/>
          <w:iCs w:val="false"/>
          <w:color w:val="2D3748"/>
          <w:sz w:val="20"/>
          <w:szCs w:val="20"/>
        </w:rPr>
        <w:t xml:space="preserve">Recency threshold at 365 days: </w:t>
      </w:r>
      <w:r>
        <w:rPr>
          <w:rFonts w:ascii="Arial" w:cs="Arial" w:eastAsia="Arial" w:hAnsi="Arial"/>
          <w:b w:val="false"/>
          <w:bCs w:val="false"/>
          <w:i w:val="false"/>
          <w:iCs w:val="false"/>
          <w:color w:val="2D3748"/>
          <w:sz w:val="20"/>
          <w:szCs w:val="20"/>
        </w:rPr>
        <w:t xml:space="preserve">Claude's interpretation of "recent" without constraints can stretch to cover events years old if they are the strongest available signal. An explicit 365-day threshold prevents this. The query instructs Perplexity to treat findings as valid only within this window and to explicitly disallow framing older events as current. When Timing is PASS, the evidence must include the specific publication date.</w:t>
      </w:r>
    </w:p>
    <w:p>
      <w:pPr>
        <w:spacing w:after="80" w:before="40" w:line="300"/>
      </w:pPr>
      <w:r>
        <w:rPr>
          <w:rFonts w:ascii="Arial" w:cs="Arial" w:eastAsia="Arial" w:hAnsi="Arial"/>
          <w:b/>
          <w:bCs/>
          <w:i w:val="false"/>
          <w:iCs w:val="false"/>
          <w:color w:val="2D3748"/>
          <w:sz w:val="20"/>
          <w:szCs w:val="20"/>
        </w:rPr>
        <w:t xml:space="preserve">Source type specification: </w:t>
      </w:r>
      <w:r>
        <w:rPr>
          <w:rFonts w:ascii="Arial" w:cs="Arial" w:eastAsia="Arial" w:hAnsi="Arial"/>
          <w:b w:val="false"/>
          <w:bCs w:val="false"/>
          <w:i w:val="false"/>
          <w:iCs w:val="false"/>
          <w:color w:val="2D3748"/>
          <w:sz w:val="20"/>
          <w:szCs w:val="20"/>
        </w:rPr>
        <w:t xml:space="preserve">The query lists acceptable source types: industry news, regulatory announcements, analyst reports, earnings commentary, professional publications. This biases retrieval toward authoritative sources and away from SEO-optimised content and generic thought leadership that has no specific commercial implication.</w:t>
      </w:r>
    </w:p>
    <w:p>
      <w:pPr>
        <w:spacing w:after="80" w:before="40" w:line="300"/>
      </w:pPr>
      <w:r>
        <w:rPr>
          <w:rFonts w:ascii="Arial" w:cs="Arial" w:eastAsia="Arial" w:hAnsi="Arial"/>
          <w:b/>
          <w:bCs/>
          <w:i w:val="false"/>
          <w:iCs w:val="false"/>
          <w:color w:val="2D3748"/>
          <w:sz w:val="20"/>
          <w:szCs w:val="20"/>
        </w:rPr>
        <w:t xml:space="preserve">JSON-only structured output: </w:t>
      </w:r>
      <w:r>
        <w:rPr>
          <w:rFonts w:ascii="Arial" w:cs="Arial" w:eastAsia="Arial" w:hAnsi="Arial"/>
          <w:b w:val="false"/>
          <w:bCs w:val="false"/>
          <w:i w:val="false"/>
          <w:iCs w:val="false"/>
          <w:color w:val="2D3748"/>
          <w:sz w:val="20"/>
          <w:szCs w:val="20"/>
        </w:rPr>
        <w:t xml:space="preserve">Perplexity is instructed to return only valid JSON with a defined schema including company, region, findings array, source URLs, publication dates, and talent advisory impact for each finding. This allows Make.com to parse the output programmatically without manual extraction or text parsing.</w:t>
      </w:r>
    </w:p>
    <w:p>
      <w:pPr>
        <w:spacing w:after="80" w:before="40" w:line="300"/>
      </w:pPr>
      <w:r>
        <w:rPr>
          <w:rFonts w:ascii="Arial" w:cs="Arial" w:eastAsia="Arial" w:hAnsi="Arial"/>
          <w:b/>
          <w:bCs/>
          <w:i w:val="false"/>
          <w:iCs w:val="false"/>
          <w:color w:val="2D3748"/>
          <w:sz w:val="20"/>
          <w:szCs w:val="20"/>
        </w:rPr>
        <w:t xml:space="preserve">Distinct fallback handling: </w:t>
      </w:r>
      <w:r>
        <w:rPr>
          <w:rFonts w:ascii="Arial" w:cs="Arial" w:eastAsia="Arial" w:hAnsi="Arial"/>
          <w:b w:val="false"/>
          <w:bCs w:val="false"/>
          <w:i w:val="false"/>
          <w:iCs w:val="false"/>
          <w:color w:val="2D3748"/>
          <w:sz w:val="20"/>
          <w:szCs w:val="20"/>
        </w:rPr>
        <w:t xml:space="preserve">If fewer than three credible findings exist after applying the date filter, Perplexity returns only qualifying findings with an explanation. Empty findings return a structured note field. This prevents fabricated results and allows Agent 1 to correctly score Timing as FAIL when evidence is absent rather than receiving plausible-sounding but invented content.</w:t>
      </w:r>
    </w:p>
    <w:p>
      <w:pPr>
        <w:spacing w:after="80" w:before="40" w:line="300"/>
      </w:pPr>
      <w:r>
        <w:rPr>
          <w:rFonts w:ascii="Arial" w:cs="Arial" w:eastAsia="Arial" w:hAnsi="Arial"/>
          <w:b/>
          <w:bCs/>
          <w:i w:val="false"/>
          <w:iCs w:val="false"/>
          <w:color w:val="2D3748"/>
          <w:sz w:val="20"/>
          <w:szCs w:val="20"/>
        </w:rPr>
        <w:t xml:space="preserve">System prompt grounding instruction: </w:t>
      </w:r>
      <w:r>
        <w:rPr>
          <w:rFonts w:ascii="Arial" w:cs="Arial" w:eastAsia="Arial" w:hAnsi="Arial"/>
          <w:b w:val="false"/>
          <w:bCs w:val="false"/>
          <w:i w:val="false"/>
          <w:iCs w:val="false"/>
          <w:color w:val="2D3748"/>
          <w:sz w:val="20"/>
          <w:szCs w:val="20"/>
        </w:rPr>
        <w:t xml:space="preserve">A system prompt instructs Perplexity: "Only answer using the search results you retrieve from the web. If the results do not contain sufficient information, say so explicitly rather than guessing." This prevents Perplexity from filling gaps with parametric knowledge — it must cite what it actually found.</w:t>
      </w:r>
    </w:p>
    <w:p>
      <w:pPr>
        <w:spacing w:after="80" w:before="0"/>
      </w:pPr>
      <w:r>
        <w:t xml:space="preserve"/>
      </w:r>
    </w:p>
    <w:p>
      <w:r>
        <w:br w:type="page"/>
      </w:r>
    </w:p>
    <w:p>
      <w:pPr>
        <w:pStyle w:val="Heading2"/>
        <w:spacing w:after="80" w:before="220"/>
      </w:pPr>
      <w:r>
        <w:rPr>
          <w:rFonts w:ascii="Arial" w:cs="Arial" w:eastAsia="Arial" w:hAnsi="Arial"/>
          <w:b/>
          <w:bCs/>
          <w:color w:val="2D5D99"/>
          <w:sz w:val="28"/>
          <w:szCs w:val="28"/>
        </w:rPr>
        <w:t xml:space="preserve">Exa.ai — The Scalpel</w:t>
      </w:r>
    </w:p>
    <w:p>
      <w:pPr>
        <w:spacing w:after="80" w:before="40" w:line="300"/>
      </w:pPr>
      <w:r>
        <w:rPr>
          <w:rFonts w:ascii="Arial" w:cs="Arial" w:eastAsia="Arial" w:hAnsi="Arial"/>
          <w:color w:val="2D3748"/>
          <w:sz w:val="20"/>
          <w:szCs w:val="20"/>
        </w:rPr>
        <w:t xml:space="preserve">Exa.ai is a semantic search engine built for developers that finds content by meaning rather than keywords. It excels at retrieving specific, niche content that conventional search would miss — a podcast transcript where a named executive mentioned a specific challenge, an essay they wrote, a conference panel they appeared on. In the pipeline it operates as the person-specific precision layer.</w:t>
      </w:r>
    </w:p>
    <w:p>
      <w:pPr>
        <w:pStyle w:val="Heading3"/>
        <w:spacing w:after="60" w:before="160"/>
      </w:pPr>
      <w:r>
        <w:rPr>
          <w:rFonts w:ascii="Arial" w:cs="Arial" w:eastAsia="Arial" w:hAnsi="Arial"/>
          <w:b/>
          <w:bCs/>
          <w:color w:val="1B2A4A"/>
          <w:sz w:val="22"/>
          <w:szCs w:val="22"/>
        </w:rPr>
        <w:t xml:space="preserve">Role in the Pipeline</w:t>
      </w:r>
    </w:p>
    <w:p>
      <w:pPr>
        <w:spacing w:after="80" w:before="40" w:line="300"/>
      </w:pPr>
      <w:r>
        <w:rPr>
          <w:rFonts w:ascii="Arial" w:cs="Arial" w:eastAsia="Arial" w:hAnsi="Arial"/>
          <w:color w:val="2D3748"/>
          <w:sz w:val="20"/>
          <w:szCs w:val="20"/>
        </w:rPr>
        <w:t xml:space="preserve">Exa exclusively feeds the Credibility filter in Agent 1. It does not produce macro-level market intelligence. Its output answers one question: what has this specific person publicly said or done that demonstrates a specific professional stance, methodology, or opinion worth referencing in outreach?</w:t>
      </w:r>
    </w:p>
    <w:p>
      <w:pPr>
        <w:pStyle w:val="Heading3"/>
        <w:spacing w:after="60" w:before="160"/>
      </w:pPr>
      <w:r>
        <w:rPr>
          <w:rFonts w:ascii="Arial" w:cs="Arial" w:eastAsia="Arial" w:hAnsi="Arial"/>
          <w:b/>
          <w:bCs/>
          <w:color w:val="1B2A4A"/>
          <w:sz w:val="22"/>
          <w:szCs w:val="22"/>
        </w:rPr>
        <w:t xml:space="preserve">Configuration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638"/>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Search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neural (semantic)</w:t>
            </w:r>
          </w:p>
        </w:tc>
        <w:tc>
          <w:tcPr>
            <w:tcW w:type="dxa" w:w="5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Keyword search returns generic results. Semantic search finds content by meaning, enabling retrieval of a podcast transcript where the CTO discusses infrastructure bottlenecks without those exact words appearing in the title or metadata.</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Result count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5 results</w:t>
            </w:r>
          </w:p>
        </w:tc>
        <w:tc>
          <w:tcPr>
            <w:tcW w:type="dxa" w:w="5638"/>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Volume creates noise for Agent 1 to process. Five results force Exa to surface only the strongest semantic matches. Agent 1 then evaluates which results are genuinely about the named individual.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Content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Summary with custom extraction question</w:t>
            </w:r>
          </w:p>
        </w:tc>
        <w:tc>
          <w:tcPr>
            <w:tcW w:type="dxa" w:w="5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Each result is summarised against the question: "What is the most specific and non-obvious challenge, strategic priority, or operational pressure this individual has publicly discussed in their area of expertise?" This pre-processes each result into directly usable intelligence before Agent 1 evaluation.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Category filter</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Removed</w:t>
            </w:r>
          </w:p>
        </w:tc>
        <w:tc>
          <w:tcPr>
            <w:tcW w:type="dxa" w:w="5638"/>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The default company category filter excludes the podcast transcripts and published essays that are the highest-value credibility anchors. Removing the filter allows Exa to search across all content types including news, articles, and social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Autoprompt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Disabled</w:t>
            </w:r>
          </w:p>
        </w:tc>
        <w:tc>
          <w:tcPr>
            <w:tcW w:type="dxa" w:w="5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Autoprompt modifies the search query before it runs. For precision person-specific retrieval, the query must remain exactly as constructed to target the right individual and content type. Autoprompt modifications could broaden the search and dilute precision.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Speed vs quality mode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Deep (4-12 seconds)</w:t>
            </w:r>
          </w:p>
        </w:tc>
        <w:tc>
          <w:tcPr>
            <w:tcW w:type="dxa" w:w="5638"/>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The pipeline is not real-time. Eight to twelve seconds for a precision retrieval that surfaces a non-obvious credibility anchor is a worthwhile trade-off against a 450ms search that returns generic results.</w:t>
            </w:r>
          </w:p>
        </w:tc>
      </w:tr>
    </w:tbl>
    <w:p>
      <w:pPr>
        <w:spacing w:after="120" w:before="0"/>
      </w:pPr>
      <w:r>
        <w:t xml:space="preserve"/>
      </w:r>
    </w:p>
    <w:p>
      <w:pPr>
        <w:pStyle w:val="Heading3"/>
        <w:spacing w:after="60" w:before="160"/>
      </w:pPr>
      <w:r>
        <w:rPr>
          <w:rFonts w:ascii="Arial" w:cs="Arial" w:eastAsia="Arial" w:hAnsi="Arial"/>
          <w:b/>
          <w:bCs/>
          <w:color w:val="1B2A4A"/>
          <w:sz w:val="22"/>
          <w:szCs w:val="22"/>
        </w:rPr>
        <w:t xml:space="preserve">False Positive Prevention</w:t>
      </w:r>
    </w:p>
    <w:p>
      <w:pPr>
        <w:spacing w:after="80" w:before="40" w:line="300"/>
      </w:pPr>
      <w:r>
        <w:rPr>
          <w:rFonts w:ascii="Arial" w:cs="Arial" w:eastAsia="Arial" w:hAnsi="Arial"/>
          <w:color w:val="2D3748"/>
          <w:sz w:val="20"/>
          <w:szCs w:val="20"/>
        </w:rPr>
        <w:t xml:space="preserve">Exa's semantic search returns content relevant to the query's meaning, not just to the named individual. For contacts with limited public content, Exa can return results about adjacent people operating in the same domain. This was observed during prototype testing where searches for a Bain Private Equity Partner returned results about hedge fund managers and wealth management advisors — plausible semantic matches but not the target individual.</w:t>
      </w:r>
    </w:p>
    <w:p>
      <w:pPr>
        <w:spacing w:after="80" w:before="40" w:line="300"/>
      </w:pPr>
      <w:r>
        <w:rPr>
          <w:rFonts w:ascii="Arial" w:cs="Arial" w:eastAsia="Arial" w:hAnsi="Arial"/>
          <w:color w:val="2D3748"/>
          <w:sz w:val="20"/>
          <w:szCs w:val="20"/>
        </w:rPr>
        <w:t xml:space="preserve">Agent 1's system prompt addresses this with a mandatory verification step: an Exa result is only accepted as a credibility anchor if it explicitly names both the contact's full name AND their current firm, or if context makes attribution completely unambiguous. Rejected results are recorded in the data_gaps field with the specific rejection reason. In prototype testing, four false positives were correctly identified and rejected for one contact record.</w:t>
      </w:r>
    </w:p>
    <w:p>
      <w:pPr>
        <w:spacing w:after="80" w:before="0"/>
      </w:pPr>
      <w:r>
        <w:t xml:space="preserve"/>
      </w:r>
    </w:p>
    <w:p>
      <w:pPr>
        <w:pStyle w:val="Heading2"/>
        <w:spacing w:after="80" w:before="220"/>
      </w:pPr>
      <w:r>
        <w:rPr>
          <w:rFonts w:ascii="Arial" w:cs="Arial" w:eastAsia="Arial" w:hAnsi="Arial"/>
          <w:b/>
          <w:bCs/>
          <w:color w:val="2D5D99"/>
          <w:sz w:val="28"/>
          <w:szCs w:val="28"/>
        </w:rPr>
        <w:t xml:space="preserve">Division of Labour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19"/>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Perplexity (Radar)</w:t>
            </w:r>
          </w:p>
        </w:tc>
        <w:tc>
          <w:tcPr>
            <w:tcW w:type="dxa" w:w="3619"/>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Exa.ai (Scalpel)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Primary question</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What is happening in their world right now?</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What has this specific person said about their world?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Search type</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Broad synthesis across multiple sources</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Semantic precision retrieval by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Content target</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News, reports, regulatory announcements, market analysis, earnings commentary</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Podcast transcripts, published essays, conference talks, LinkedIn posts, attributed quotes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Feeds filter</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Timing filter + Relevance filter in Agent 1</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Credibility filter in Agent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Key strength</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Reliable for sector and regional commercial signals with recent publication dates</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Reliable for finding non-obvious person-specific content that conventional search misses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Key limitation</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Cannot identify what a specific individual thinks or values professionally</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Cannot assess macro-level commercial pressure on a firm or sector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Failure mode</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Returns general sector commentary with no firm-specific signal (triggers Relevance FAIL)</w:t>
            </w:r>
          </w:p>
        </w:tc>
        <w:tc>
          <w:tcPr>
            <w:tcW w:type="dxa" w:w="361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Returns content about adjacent individuals in similar domains (false positives)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Mitigation</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Recency threshold, source type constraints, and JSON-only structured output in query</w:t>
            </w:r>
          </w:p>
        </w:tc>
        <w:tc>
          <w:tcPr>
            <w:tcW w:type="dxa" w:w="3619"/>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pPr>
              <w:spacing w:after="0" w:before="0" w:line="276"/>
            </w:pPr>
            <w:r>
              <w:rPr>
                <w:rFonts w:ascii="Arial" w:cs="Arial" w:eastAsia="Arial" w:hAnsi="Arial"/>
                <w:color w:val="2D3748"/>
                <w:sz w:val="18"/>
                <w:szCs w:val="18"/>
              </w:rPr>
              <w:t xml:space="preserve">Full name and current firm attribution requirement enforced by Agent 1 verification step</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E" w:sz="4"/>
      </w:pBdr>
      <w:spacing w:after="0" w:before="80"/>
      <w:jc w:val="center"/>
    </w:pPr>
    <w:r>
      <w:rPr>
        <w:rFonts w:ascii="Arial" w:cs="Arial" w:eastAsia="Arial" w:hAnsi="Arial"/>
        <w:color w:val="9CA3AF"/>
        <w:sz w:val="16"/>
        <w:szCs w:val="16"/>
      </w:rPr>
      <w:t xml:space="preserve">Consulting Point — Signal to Speech Engine | Prototype Submission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il"/>
            <w:left w:val="nil"/>
            <w:bottom w:val="nil"/>
            <w:right w:val="nil"/>
          </w:tcBorders>
          <w:shd w:fill="1B2A4A" w:val="clear"/>
          <w:tcMar>
            <w:top w:type="dxa" w:w="80"/>
            <w:left w:type="dxa" w:w="160"/>
            <w:bottom w:type="dxa" w:w="80"/>
            <w:right w:type="dxa" w:w="100"/>
          </w:tcMar>
        </w:tcPr>
        <w:p>
          <w:pPr>
            <w:spacing w:after="30" w:before="0"/>
          </w:pPr>
          <w:r>
            <w:rPr>
              <w:rFonts w:ascii="Arial" w:cs="Arial" w:eastAsia="Arial" w:hAnsi="Arial"/>
              <w:b/>
              <w:bCs/>
              <w:color w:val="FFFFFF"/>
              <w:sz w:val="24"/>
              <w:szCs w:val="24"/>
            </w:rPr>
            <w:t xml:space="preserve">Search Intelligence Methodology</w:t>
          </w:r>
        </w:p>
        <w:p>
          <w:pPr>
            <w:spacing w:after="0" w:before="0"/>
          </w:pPr>
          <w:r>
            <w:rPr>
              <w:rFonts w:ascii="Arial" w:cs="Arial" w:eastAsia="Arial" w:hAnsi="Arial"/>
              <w:color w:val="A0B4CC"/>
              <w:sz w:val="16"/>
              <w:szCs w:val="16"/>
            </w:rPr>
            <w:t xml:space="preserve">Perplexity AI and Exa.ai | Signal to Speech Engine</w:t>
          </w:r>
        </w:p>
      </w:tc>
      <w:tc>
        <w:tcPr>
          <w:tcW w:type="dxa" w:w="3373"/>
          <w:tcBorders>
            <w:top w:val="nil"/>
            <w:left w:val="nil"/>
            <w:bottom w:val="nil"/>
            <w:right w:val="nil"/>
          </w:tcBorders>
          <w:shd w:fill="1B2A4A" w:val="clear"/>
          <w:tcMar>
            <w:top w:type="dxa" w:w="80"/>
            <w:left w:type="dxa" w:w="100"/>
            <w:bottom w:type="dxa" w:w="80"/>
            <w:right w:type="dxa" w:w="160"/>
          </w:tcMar>
          <w:vAlign w:val="center"/>
        </w:tcPr>
        <w:p>
          <w:pPr>
            <w:spacing w:after="30" w:before="0"/>
            <w:jc w:val="right"/>
          </w:pPr>
          <w:r>
            <w:rPr>
              <w:rFonts w:ascii="Arial" w:cs="Arial" w:eastAsia="Arial" w:hAnsi="Arial"/>
              <w:b/>
              <w:bCs/>
              <w:color w:val="00A896"/>
              <w:sz w:val="22"/>
              <w:szCs w:val="22"/>
            </w:rPr>
            <w:t xml:space="preserve">CONSULTING POINT</w:t>
          </w:r>
        </w:p>
        <w:p>
          <w:pPr>
            <w:spacing w:after="0" w:before="0"/>
            <w:jc w:val="right"/>
          </w:pPr>
          <w:r>
            <w:rPr>
              <w:rFonts w:ascii="Arial" w:cs="Arial" w:eastAsia="Arial" w:hAnsi="Arial"/>
              <w:i/>
              <w:iCs/>
              <w:color w:val="A0B4CC"/>
              <w:sz w:val="16"/>
              <w:szCs w:val="16"/>
            </w:rPr>
            <w:t xml:space="preserve">Signal to Speech Engine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80" w:before="220"/>
      <w:outlineLvl w:val="1"/>
    </w:pPr>
    <w:rPr>
      <w:rFonts w:ascii="Arial" w:cs="Arial" w:eastAsia="Arial" w:hAnsi="Arial"/>
      <w:b/>
      <w:bCs/>
      <w:color w:val="2D5D9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2026-05-19T16:26:10.660Z</dcterms:created>
  <dcterms:modified xsi:type="dcterms:W3CDTF">2026-05-19T16:26:10.660Z</dcterms:modified>
</cp:coreProperties>
</file>

<file path=docProps/custom.xml><?xml version="1.0" encoding="utf-8"?>
<Properties xmlns="http://schemas.openxmlformats.org/officeDocument/2006/custom-properties" xmlns:vt="http://schemas.openxmlformats.org/officeDocument/2006/docPropsVTypes"/>
</file>