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0606" w14:textId="77777777" w:rsidR="0078388F" w:rsidRDefault="00000000">
      <w:pPr>
        <w:pStyle w:val="Heading1"/>
        <w:pBdr>
          <w:bottom w:val="single" w:sz="6" w:space="4" w:color="00A896"/>
        </w:pBdr>
      </w:pPr>
      <w:r>
        <w:t>Synthesis Layer Architecture</w:t>
      </w:r>
    </w:p>
    <w:p w14:paraId="463CFC68" w14:textId="77777777" w:rsidR="0078388F" w:rsidRDefault="00000000">
      <w:pPr>
        <w:spacing w:before="40" w:after="120" w:line="300" w:lineRule="auto"/>
      </w:pPr>
      <w:r>
        <w:rPr>
          <w:color w:val="2D3748"/>
        </w:rPr>
        <w:t>This document explains the design and function of Claude Agent 1, the intelligence evaluation engine at the core of the Signal to Speech pipeline.</w:t>
      </w:r>
    </w:p>
    <w:p w14:paraId="2CABEEBC" w14:textId="77777777" w:rsidR="0078388F" w:rsidRDefault="00000000">
      <w:pPr>
        <w:pStyle w:val="Heading2"/>
      </w:pPr>
      <w:r>
        <w:t>Why a Synthesis Layer Exists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398"/>
      </w:tblGrid>
      <w:tr w:rsidR="0078388F" w14:paraId="0249010B" w14:textId="77777777">
        <w:tblPrEx>
          <w:tblCellMar>
            <w:top w:w="0" w:type="dxa"/>
            <w:bottom w:w="0" w:type="dxa"/>
          </w:tblCellMar>
        </w:tblPrEx>
        <w:tc>
          <w:tcPr>
            <w:tcW w:w="240" w:type="dxa"/>
            <w:tcBorders>
              <w:top w:val="nil"/>
              <w:left w:val="nil"/>
              <w:bottom w:val="nil"/>
              <w:right w:val="nil"/>
            </w:tcBorders>
            <w:shd w:val="clear" w:color="auto" w:fill="00A896"/>
            <w:tcMar>
              <w:top w:w="0" w:type="dxa"/>
              <w:left w:w="0" w:type="dxa"/>
              <w:bottom w:w="0" w:type="dxa"/>
              <w:right w:w="0" w:type="dxa"/>
            </w:tcMar>
          </w:tcPr>
          <w:p w14:paraId="5AF26AAD" w14:textId="77777777" w:rsidR="0078388F" w:rsidRDefault="0078388F"/>
        </w:tc>
        <w:tc>
          <w:tcPr>
            <w:tcW w:w="9398" w:type="dxa"/>
            <w:tcBorders>
              <w:top w:val="nil"/>
              <w:left w:val="nil"/>
              <w:bottom w:val="nil"/>
              <w:right w:val="nil"/>
            </w:tcBorders>
            <w:shd w:val="clear" w:color="auto" w:fill="F4F6F9"/>
            <w:tcMar>
              <w:top w:w="100" w:type="dxa"/>
              <w:left w:w="160" w:type="dxa"/>
              <w:bottom w:w="100" w:type="dxa"/>
              <w:right w:w="160" w:type="dxa"/>
            </w:tcMar>
          </w:tcPr>
          <w:p w14:paraId="20F35A86" w14:textId="77777777" w:rsidR="0078388F" w:rsidRDefault="00000000">
            <w:pPr>
              <w:spacing w:after="60"/>
            </w:pPr>
            <w:r>
              <w:rPr>
                <w:b/>
                <w:bCs/>
                <w:color w:val="1B2A4A"/>
              </w:rPr>
              <w:t>The Quality Gate Problem</w:t>
            </w:r>
          </w:p>
          <w:p w14:paraId="32E47AD5" w14:textId="77777777" w:rsidR="0078388F" w:rsidRDefault="00000000">
            <w:pPr>
              <w:spacing w:line="300" w:lineRule="auto"/>
            </w:pPr>
            <w:r>
              <w:rPr>
                <w:color w:val="2D3748"/>
                <w:sz w:val="19"/>
                <w:szCs w:val="19"/>
              </w:rPr>
              <w:t>Raw search data is not actionable. Perplexity returns summarised market intelligence. Exa returns person-specific content snippets. Neither tells a consultant what to do with the information, whether the evidence is strong enough to act on, or how to connect a market signal to a specific person's professional identity. The synthesis layer performs this evaluation automatically before any message is generated. Agent 1 is the quality gate. If it passes weak or incorrectly attributed intelligence to Agent 2, Agent 2 produces confidently written, fluent, but factually wrong outreach.</w:t>
            </w:r>
          </w:p>
        </w:tc>
      </w:tr>
    </w:tbl>
    <w:p w14:paraId="45B9B74C" w14:textId="77777777" w:rsidR="0078388F" w:rsidRDefault="0078388F">
      <w:pPr>
        <w:spacing w:after="80"/>
      </w:pPr>
    </w:p>
    <w:p w14:paraId="00B9B036" w14:textId="77777777" w:rsidR="0078388F" w:rsidRDefault="00000000">
      <w:pPr>
        <w:spacing w:before="40" w:after="80" w:line="300" w:lineRule="auto"/>
      </w:pPr>
      <w:r>
        <w:rPr>
          <w:color w:val="2D3748"/>
        </w:rPr>
        <w:t xml:space="preserve">A confident and fluent bad email is worse than an obviously generic bad email because it is harder to catch before sending. This is why Agent 1 defaults conservatively — a missed outreach opportunity </w:t>
      </w:r>
      <w:proofErr w:type="gramStart"/>
      <w:r>
        <w:rPr>
          <w:color w:val="2D3748"/>
        </w:rPr>
        <w:t>costs</w:t>
      </w:r>
      <w:proofErr w:type="gramEnd"/>
      <w:r>
        <w:rPr>
          <w:color w:val="2D3748"/>
        </w:rPr>
        <w:t xml:space="preserve"> nothing. A credibility-damaging email sent to a Senior Partner at a top-tier firm costs the relationship permanently.</w:t>
      </w:r>
    </w:p>
    <w:p w14:paraId="6EA9CAAD" w14:textId="77777777" w:rsidR="0078388F" w:rsidRDefault="0078388F">
      <w:pPr>
        <w:spacing w:after="80"/>
      </w:pPr>
    </w:p>
    <w:p w14:paraId="02D13E7F" w14:textId="77777777" w:rsidR="0078388F" w:rsidRDefault="00000000">
      <w:pPr>
        <w:pStyle w:val="Heading2"/>
      </w:pPr>
      <w:r>
        <w:t>The Three Filters</w:t>
      </w:r>
    </w:p>
    <w:p w14:paraId="30573F84" w14:textId="77777777" w:rsidR="0078388F" w:rsidRDefault="00000000">
      <w:pPr>
        <w:spacing w:before="40" w:after="100" w:line="300" w:lineRule="auto"/>
      </w:pPr>
      <w:r>
        <w:rPr>
          <w:color w:val="2D3748"/>
        </w:rPr>
        <w:t>Agent 1 evaluates all incoming data against three filters before making any routing decision. Each filter has a dedicated data source, a specific question it answers, and explicit PASS or FAIL criteria. All three filters are evaluated regardless of individual outcomes — a LOW score record routed to manual review is more useful when all three verdicts are visible to the consultant.</w:t>
      </w:r>
    </w:p>
    <w:p w14:paraId="1E2C7955" w14:textId="77777777" w:rsidR="0078388F" w:rsidRDefault="00000000">
      <w:pPr>
        <w:pStyle w:val="Heading3"/>
      </w:pPr>
      <w:r>
        <w:t>Filter 1 — Timing</w:t>
      </w:r>
    </w:p>
    <w:p w14:paraId="2B377C36" w14:textId="77777777" w:rsidR="0078388F" w:rsidRDefault="00000000">
      <w:pPr>
        <w:spacing w:before="40" w:after="80" w:line="300" w:lineRule="auto"/>
      </w:pPr>
      <w:r>
        <w:rPr>
          <w:color w:val="2D3748"/>
        </w:rPr>
        <w:t>Source: Perplexity findings array</w:t>
      </w:r>
    </w:p>
    <w:p w14:paraId="0AA4DE4A" w14:textId="77777777" w:rsidR="0078388F" w:rsidRDefault="00000000">
      <w:pPr>
        <w:spacing w:before="40" w:after="60" w:line="300" w:lineRule="auto"/>
      </w:pPr>
      <w:r>
        <w:rPr>
          <w:b/>
          <w:bCs/>
          <w:color w:val="2D3748"/>
        </w:rPr>
        <w:t xml:space="preserve">Question: </w:t>
      </w:r>
      <w:r>
        <w:rPr>
          <w:color w:val="2D3748"/>
        </w:rPr>
        <w:t>Is now the right moment to engage?</w:t>
      </w:r>
    </w:p>
    <w:p w14:paraId="71F078F9" w14:textId="77777777" w:rsidR="0078388F" w:rsidRDefault="00000000">
      <w:pPr>
        <w:spacing w:before="40" w:after="60" w:line="300" w:lineRule="auto"/>
      </w:pPr>
      <w:r>
        <w:rPr>
          <w:b/>
          <w:bCs/>
          <w:color w:val="2D3748"/>
        </w:rPr>
        <w:t xml:space="preserve">PASS criteria: </w:t>
      </w:r>
      <w:r>
        <w:rPr>
          <w:color w:val="2D3748"/>
        </w:rPr>
        <w:t xml:space="preserve">At least one Perplexity finding carries a publication date within the last 365 days AND contains a </w:t>
      </w:r>
      <w:proofErr w:type="spellStart"/>
      <w:r>
        <w:rPr>
          <w:color w:val="2D3748"/>
        </w:rPr>
        <w:t>talent_or_advisory_impact</w:t>
      </w:r>
      <w:proofErr w:type="spellEnd"/>
      <w:r>
        <w:rPr>
          <w:color w:val="2D3748"/>
        </w:rPr>
        <w:t xml:space="preserve"> value indicating genuine operational urgency or disruption. The evidence field must include the specific publication date and named source.</w:t>
      </w:r>
    </w:p>
    <w:p w14:paraId="315DDC39" w14:textId="77777777" w:rsidR="0078388F" w:rsidRDefault="00000000">
      <w:pPr>
        <w:spacing w:before="40" w:after="60" w:line="300" w:lineRule="auto"/>
      </w:pPr>
      <w:r>
        <w:rPr>
          <w:b/>
          <w:bCs/>
          <w:color w:val="2D3748"/>
        </w:rPr>
        <w:t xml:space="preserve">FAIL criteria: </w:t>
      </w:r>
      <w:r>
        <w:rPr>
          <w:color w:val="2D3748"/>
        </w:rPr>
        <w:t>All findings carry dates outside the 365-day threshold, carry uncertain dates (year only with no month), or describe historical context without temporal pressure. FAIL is the conservative default — recency must be confirmed, not assumed.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398"/>
      </w:tblGrid>
      <w:tr w:rsidR="0078388F" w14:paraId="2F3BE89F" w14:textId="77777777">
        <w:tblPrEx>
          <w:tblCellMar>
            <w:top w:w="0" w:type="dxa"/>
            <w:bottom w:w="0" w:type="dxa"/>
          </w:tblCellMar>
        </w:tblPrEx>
        <w:tc>
          <w:tcPr>
            <w:tcW w:w="240" w:type="dxa"/>
            <w:tcBorders>
              <w:top w:val="nil"/>
              <w:left w:val="nil"/>
              <w:bottom w:val="nil"/>
              <w:right w:val="nil"/>
            </w:tcBorders>
            <w:shd w:val="clear" w:color="auto" w:fill="F59E0B"/>
            <w:tcMar>
              <w:top w:w="0" w:type="dxa"/>
              <w:left w:w="0" w:type="dxa"/>
              <w:bottom w:w="0" w:type="dxa"/>
              <w:right w:w="0" w:type="dxa"/>
            </w:tcMar>
          </w:tcPr>
          <w:p w14:paraId="78D6429B" w14:textId="77777777" w:rsidR="0078388F" w:rsidRDefault="0078388F"/>
        </w:tc>
        <w:tc>
          <w:tcPr>
            <w:tcW w:w="9398" w:type="dxa"/>
            <w:tcBorders>
              <w:top w:val="nil"/>
              <w:left w:val="nil"/>
              <w:bottom w:val="nil"/>
              <w:right w:val="nil"/>
            </w:tcBorders>
            <w:shd w:val="clear" w:color="auto" w:fill="F4F6F9"/>
            <w:tcMar>
              <w:top w:w="100" w:type="dxa"/>
              <w:left w:w="160" w:type="dxa"/>
              <w:bottom w:w="100" w:type="dxa"/>
              <w:right w:w="160" w:type="dxa"/>
            </w:tcMar>
          </w:tcPr>
          <w:p w14:paraId="4EC63496" w14:textId="77777777" w:rsidR="0078388F" w:rsidRDefault="00000000">
            <w:pPr>
              <w:spacing w:after="60"/>
            </w:pPr>
            <w:r>
              <w:rPr>
                <w:b/>
                <w:bCs/>
                <w:color w:val="1B2A4A"/>
              </w:rPr>
              <w:t>Why Timing is the primary gate</w:t>
            </w:r>
          </w:p>
          <w:p w14:paraId="24DC3722" w14:textId="77777777" w:rsidR="0078388F" w:rsidRDefault="00000000">
            <w:pPr>
              <w:spacing w:line="300" w:lineRule="auto"/>
            </w:pPr>
            <w:r>
              <w:rPr>
                <w:color w:val="2D3748"/>
                <w:sz w:val="19"/>
                <w:szCs w:val="19"/>
              </w:rPr>
              <w:t>Timing acts as the first and most important filter. Under the scoring logic, Timing FAIL produces a LOW fit score regardless of Relevance or Credibility outcomes. This reflects the reality that strong intelligence about the right contact at the wrong moment still produces ineffective outreach. The window of opportunity in consulting firm outreach is narrow — a firm navigating a post-acquisition integration in Q1 may have fully resolved it by Q3.</w:t>
            </w:r>
          </w:p>
        </w:tc>
      </w:tr>
    </w:tbl>
    <w:p w14:paraId="2857EA5D" w14:textId="77777777" w:rsidR="0078388F" w:rsidRDefault="0078388F">
      <w:pPr>
        <w:spacing w:after="80"/>
      </w:pPr>
    </w:p>
    <w:p w14:paraId="4FC6BA04" w14:textId="522A7B2F" w:rsidR="0078388F" w:rsidRDefault="002A7BF7">
      <w:pPr>
        <w:pStyle w:val="Heading3"/>
      </w:pPr>
      <w:r>
        <w:br/>
      </w:r>
      <w:r>
        <w:br/>
      </w:r>
      <w:r>
        <w:br/>
      </w:r>
      <w:r>
        <w:br/>
      </w:r>
      <w:r>
        <w:br/>
      </w:r>
      <w:r>
        <w:lastRenderedPageBreak/>
        <w:br/>
      </w:r>
      <w:r w:rsidR="00000000">
        <w:t>Filter 2 — Relevance</w:t>
      </w:r>
    </w:p>
    <w:p w14:paraId="15DB0931" w14:textId="77777777" w:rsidR="0078388F" w:rsidRDefault="00000000">
      <w:pPr>
        <w:spacing w:before="40" w:after="80" w:line="300" w:lineRule="auto"/>
      </w:pPr>
      <w:r>
        <w:rPr>
          <w:color w:val="2D3748"/>
        </w:rPr>
        <w:t>Source: Perplexity findings array</w:t>
      </w:r>
    </w:p>
    <w:p w14:paraId="0EFC5932" w14:textId="77777777" w:rsidR="0078388F" w:rsidRDefault="00000000">
      <w:pPr>
        <w:spacing w:before="40" w:after="60" w:line="300" w:lineRule="auto"/>
      </w:pPr>
      <w:r>
        <w:rPr>
          <w:b/>
          <w:bCs/>
          <w:color w:val="2D3748"/>
        </w:rPr>
        <w:t xml:space="preserve">Question: </w:t>
      </w:r>
      <w:r>
        <w:rPr>
          <w:color w:val="2D3748"/>
        </w:rPr>
        <w:t>Can Consulting Point credibly address this need?</w:t>
      </w:r>
    </w:p>
    <w:p w14:paraId="01F69614" w14:textId="77777777" w:rsidR="0078388F" w:rsidRDefault="00000000">
      <w:pPr>
        <w:spacing w:before="40" w:after="60" w:line="300" w:lineRule="auto"/>
      </w:pPr>
      <w:r>
        <w:rPr>
          <w:b/>
          <w:bCs/>
          <w:color w:val="2D3748"/>
        </w:rPr>
        <w:t xml:space="preserve">PASS criteria: </w:t>
      </w:r>
      <w:r>
        <w:rPr>
          <w:color w:val="2D3748"/>
        </w:rPr>
        <w:t>At least one finding provides direct or strongly implied evidence of a talent gap, headcount pressure, restructuring, growth-driven hiring, or operational challenge requiring senior consulting professionals. The connection between the commercial signal and Consulting Point's service offering must be explicit, not merely plausible.</w:t>
      </w:r>
    </w:p>
    <w:p w14:paraId="6BE8389B" w14:textId="77777777" w:rsidR="0078388F" w:rsidRDefault="00000000">
      <w:pPr>
        <w:spacing w:before="40" w:after="80" w:line="300" w:lineRule="auto"/>
      </w:pPr>
      <w:r>
        <w:rPr>
          <w:b/>
          <w:bCs/>
          <w:color w:val="2D3748"/>
        </w:rPr>
        <w:t xml:space="preserve">FAIL criteria: </w:t>
      </w:r>
      <w:r>
        <w:rPr>
          <w:color w:val="2D3748"/>
        </w:rPr>
        <w:t>Findings describe sector conditions with no clear line to a talent or advisory need. General market commentary without a specific operational mechanism fails this filter even when commercially interesting.</w:t>
      </w:r>
    </w:p>
    <w:p w14:paraId="46D08D1E" w14:textId="77777777" w:rsidR="0078388F" w:rsidRDefault="00000000">
      <w:pPr>
        <w:pStyle w:val="Heading3"/>
      </w:pPr>
      <w:r>
        <w:t>Filter 3 — Credibility</w:t>
      </w:r>
    </w:p>
    <w:p w14:paraId="49C29D93" w14:textId="77777777" w:rsidR="0078388F" w:rsidRDefault="00000000">
      <w:pPr>
        <w:spacing w:before="40" w:after="80" w:line="300" w:lineRule="auto"/>
      </w:pPr>
      <w:r>
        <w:rPr>
          <w:color w:val="2D3748"/>
        </w:rPr>
        <w:t>Source: Exa.ai results array</w:t>
      </w:r>
    </w:p>
    <w:p w14:paraId="4A23FCE6" w14:textId="77777777" w:rsidR="0078388F" w:rsidRDefault="00000000">
      <w:pPr>
        <w:spacing w:before="40" w:after="60" w:line="300" w:lineRule="auto"/>
      </w:pPr>
      <w:r>
        <w:rPr>
          <w:b/>
          <w:bCs/>
          <w:color w:val="2D3748"/>
        </w:rPr>
        <w:t xml:space="preserve">Question: </w:t>
      </w:r>
      <w:r>
        <w:rPr>
          <w:color w:val="2D3748"/>
        </w:rPr>
        <w:t>Is there a specific anchor for a peer-level conversation?</w:t>
      </w:r>
    </w:p>
    <w:p w14:paraId="61A9DDFE" w14:textId="77777777" w:rsidR="0078388F" w:rsidRDefault="00000000">
      <w:pPr>
        <w:spacing w:before="40" w:after="60" w:line="300" w:lineRule="auto"/>
      </w:pPr>
      <w:r>
        <w:rPr>
          <w:b/>
          <w:bCs/>
          <w:color w:val="2D3748"/>
        </w:rPr>
        <w:t xml:space="preserve">PASS criteria: </w:t>
      </w:r>
      <w:r>
        <w:rPr>
          <w:color w:val="2D3748"/>
        </w:rPr>
        <w:t>A specific, non-obvious detail about the named individual is present in an Exa result that explicitly names both their full name and their current firm. This includes stated professional stances, quoted opinions, named projects, or specific client engagements attributed unambiguously to this person.</w:t>
      </w:r>
    </w:p>
    <w:p w14:paraId="4CB63C54" w14:textId="77777777" w:rsidR="0078388F" w:rsidRDefault="00000000">
      <w:pPr>
        <w:spacing w:before="40" w:after="80" w:line="300" w:lineRule="auto"/>
      </w:pPr>
      <w:r>
        <w:rPr>
          <w:b/>
          <w:bCs/>
          <w:color w:val="2D3748"/>
        </w:rPr>
        <w:t xml:space="preserve">FAIL criteria: </w:t>
      </w:r>
      <w:r>
        <w:rPr>
          <w:color w:val="2D3748"/>
        </w:rPr>
        <w:t>Only generic profile information is available. Attribution is ambiguous. Results are clearly about different people in adjacent domains (false positives). No Exa results were returned. Results lack the full name and current firm attribution required for unambiguous identification.</w:t>
      </w:r>
    </w:p>
    <w:p w14:paraId="0635414E" w14:textId="77777777" w:rsidR="0078388F" w:rsidRDefault="0078388F">
      <w:pPr>
        <w:spacing w:after="80"/>
      </w:pPr>
    </w:p>
    <w:p w14:paraId="4416F832" w14:textId="77777777" w:rsidR="0078388F" w:rsidRDefault="00000000">
      <w:r>
        <w:br w:type="page"/>
      </w:r>
    </w:p>
    <w:p w14:paraId="403C6C1B" w14:textId="7FDBC277" w:rsidR="0078388F" w:rsidRDefault="002A7BF7">
      <w:pPr>
        <w:pStyle w:val="Heading2"/>
      </w:pPr>
      <w:r>
        <w:lastRenderedPageBreak/>
        <w:br/>
      </w:r>
      <w:r w:rsidR="00000000">
        <w:t>Scoring Gate Logic</w:t>
      </w:r>
    </w:p>
    <w:p w14:paraId="690C2EC2" w14:textId="65C308F4" w:rsidR="0078388F" w:rsidRDefault="00000000">
      <w:pPr>
        <w:spacing w:before="40" w:after="80" w:line="300" w:lineRule="auto"/>
      </w:pPr>
      <w:r>
        <w:rPr>
          <w:color w:val="2D3748"/>
        </w:rPr>
        <w:t>After all three filters are evaluated, the scoring gate determines routing.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3238"/>
      </w:tblGrid>
      <w:tr w:rsidR="0078388F" w14:paraId="31EE73A8" w14:textId="77777777">
        <w:tblPrEx>
          <w:tblCellMar>
            <w:top w:w="0" w:type="dxa"/>
            <w:bottom w:w="0" w:type="dxa"/>
          </w:tblCellMar>
        </w:tblPrEx>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36AB859" w14:textId="77777777" w:rsidR="0078388F" w:rsidRDefault="00000000">
            <w:r>
              <w:rPr>
                <w:b/>
                <w:bCs/>
                <w:color w:val="FFFFFF"/>
                <w:sz w:val="18"/>
                <w:szCs w:val="18"/>
              </w:rPr>
              <w:t>Timing</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02EE914" w14:textId="77777777" w:rsidR="0078388F" w:rsidRDefault="00000000">
            <w:r>
              <w:rPr>
                <w:b/>
                <w:bCs/>
                <w:color w:val="FFFFFF"/>
                <w:sz w:val="18"/>
                <w:szCs w:val="18"/>
              </w:rPr>
              <w:t>Relevance</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2B06754" w14:textId="77777777" w:rsidR="0078388F" w:rsidRDefault="00000000">
            <w:r>
              <w:rPr>
                <w:b/>
                <w:bCs/>
                <w:color w:val="FFFFFF"/>
                <w:sz w:val="18"/>
                <w:szCs w:val="18"/>
              </w:rPr>
              <w:t>Credibility</w:t>
            </w:r>
          </w:p>
        </w:tc>
        <w:tc>
          <w:tcPr>
            <w:tcW w:w="1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478CACC" w14:textId="77777777" w:rsidR="0078388F" w:rsidRDefault="00000000">
            <w:r>
              <w:rPr>
                <w:b/>
                <w:bCs/>
                <w:color w:val="FFFFFF"/>
                <w:sz w:val="18"/>
                <w:szCs w:val="18"/>
              </w:rPr>
              <w:t>Fit Score</w:t>
            </w:r>
          </w:p>
        </w:tc>
        <w:tc>
          <w:tcPr>
            <w:tcW w:w="32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908CEB4" w14:textId="77777777" w:rsidR="0078388F" w:rsidRDefault="00000000">
            <w:r>
              <w:rPr>
                <w:b/>
                <w:bCs/>
                <w:color w:val="FFFFFF"/>
                <w:sz w:val="18"/>
                <w:szCs w:val="18"/>
              </w:rPr>
              <w:t>Routing</w:t>
            </w:r>
          </w:p>
        </w:tc>
      </w:tr>
      <w:tr w:rsidR="0078388F" w14:paraId="2253D0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CA93" w14:textId="77777777" w:rsidR="0078388F" w:rsidRDefault="00000000">
            <w:pPr>
              <w:spacing w:line="276" w:lineRule="auto"/>
            </w:pPr>
            <w:r>
              <w:rPr>
                <w:color w:val="2D3748"/>
                <w:sz w:val="18"/>
                <w:szCs w:val="18"/>
              </w:rPr>
              <w:t>FAIL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33B60" w14:textId="77777777" w:rsidR="0078388F" w:rsidRDefault="00000000">
            <w:pPr>
              <w:spacing w:line="276" w:lineRule="auto"/>
            </w:pPr>
            <w:r>
              <w:rPr>
                <w:color w:val="2D3748"/>
                <w:sz w:val="18"/>
                <w:szCs w:val="18"/>
              </w:rPr>
              <w:t>Any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A0C6" w14:textId="77777777" w:rsidR="0078388F" w:rsidRDefault="00000000">
            <w:pPr>
              <w:spacing w:line="276" w:lineRule="auto"/>
            </w:pPr>
            <w:r>
              <w:rPr>
                <w:color w:val="2D3748"/>
                <w:sz w:val="18"/>
                <w:szCs w:val="18"/>
              </w:rPr>
              <w:t>Any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9B009" w14:textId="77777777" w:rsidR="0078388F" w:rsidRDefault="00000000">
            <w:pPr>
              <w:spacing w:line="276" w:lineRule="auto"/>
            </w:pPr>
            <w:r>
              <w:rPr>
                <w:color w:val="2D3748"/>
                <w:sz w:val="18"/>
                <w:szCs w:val="18"/>
              </w:rPr>
              <w:t>LOW</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1686" w14:textId="77777777" w:rsidR="0078388F" w:rsidRDefault="00000000">
            <w:pPr>
              <w:spacing w:line="276" w:lineRule="auto"/>
            </w:pPr>
            <w:r>
              <w:rPr>
                <w:color w:val="2D3748"/>
                <w:sz w:val="18"/>
                <w:szCs w:val="18"/>
              </w:rPr>
              <w:t>Manual Review Queue</w:t>
            </w:r>
          </w:p>
        </w:tc>
      </w:tr>
      <w:tr w:rsidR="0078388F" w14:paraId="3E0E37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754C3B" w14:textId="77777777" w:rsidR="0078388F" w:rsidRDefault="00000000">
            <w:pPr>
              <w:spacing w:line="276" w:lineRule="auto"/>
            </w:pPr>
            <w:r>
              <w:rPr>
                <w:color w:val="2D3748"/>
                <w:sz w:val="18"/>
                <w:szCs w:val="18"/>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2FA2916" w14:textId="77777777" w:rsidR="0078388F" w:rsidRDefault="00000000">
            <w:pPr>
              <w:spacing w:line="276" w:lineRule="auto"/>
            </w:pPr>
            <w:r>
              <w:rPr>
                <w:color w:val="2D3748"/>
                <w:sz w:val="18"/>
                <w:szCs w:val="18"/>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206E690" w14:textId="77777777" w:rsidR="0078388F" w:rsidRDefault="00000000">
            <w:pPr>
              <w:spacing w:line="276" w:lineRule="auto"/>
            </w:pPr>
            <w:r>
              <w:rPr>
                <w:color w:val="2D3748"/>
                <w:sz w:val="18"/>
                <w:szCs w:val="18"/>
              </w:rPr>
              <w:t>Any</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DC81DA6" w14:textId="77777777" w:rsidR="0078388F" w:rsidRDefault="00000000">
            <w:pPr>
              <w:spacing w:line="276" w:lineRule="auto"/>
            </w:pPr>
            <w:r>
              <w:rPr>
                <w:color w:val="2D3748"/>
                <w:sz w:val="18"/>
                <w:szCs w:val="18"/>
              </w:rPr>
              <w:t>HIGH</w:t>
            </w:r>
          </w:p>
        </w:tc>
        <w:tc>
          <w:tcPr>
            <w:tcW w:w="3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1261C08" w14:textId="77777777" w:rsidR="0078388F" w:rsidRDefault="00000000">
            <w:pPr>
              <w:spacing w:line="276" w:lineRule="auto"/>
            </w:pPr>
            <w:r>
              <w:rPr>
                <w:color w:val="2D3748"/>
                <w:sz w:val="18"/>
                <w:szCs w:val="18"/>
              </w:rPr>
              <w:t>Agent 2 Generation</w:t>
            </w:r>
          </w:p>
        </w:tc>
      </w:tr>
      <w:tr w:rsidR="0078388F" w14:paraId="425580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8AB00" w14:textId="77777777" w:rsidR="0078388F" w:rsidRDefault="00000000">
            <w:pPr>
              <w:spacing w:line="276" w:lineRule="auto"/>
            </w:pPr>
            <w:r>
              <w:rPr>
                <w:color w:val="2D3748"/>
                <w:sz w:val="18"/>
                <w:szCs w:val="18"/>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4E97B" w14:textId="77777777" w:rsidR="0078388F" w:rsidRDefault="00000000">
            <w:pPr>
              <w:spacing w:line="276" w:lineRule="auto"/>
            </w:pPr>
            <w:r>
              <w:rPr>
                <w:color w:val="2D3748"/>
                <w:sz w:val="18"/>
                <w:szCs w:val="18"/>
              </w:rPr>
              <w:t>FAIL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DC4A" w14:textId="77777777" w:rsidR="0078388F" w:rsidRDefault="00000000">
            <w:pPr>
              <w:spacing w:line="276" w:lineRule="auto"/>
            </w:pPr>
            <w:r>
              <w:rPr>
                <w:color w:val="2D3748"/>
                <w:sz w:val="18"/>
                <w:szCs w:val="18"/>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8DD18" w14:textId="77777777" w:rsidR="0078388F" w:rsidRDefault="00000000">
            <w:pPr>
              <w:spacing w:line="276" w:lineRule="auto"/>
            </w:pPr>
            <w:r>
              <w:rPr>
                <w:color w:val="2D3748"/>
                <w:sz w:val="18"/>
                <w:szCs w:val="18"/>
              </w:rPr>
              <w:t>HIGH</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D63C" w14:textId="77777777" w:rsidR="0078388F" w:rsidRDefault="00000000">
            <w:pPr>
              <w:spacing w:line="276" w:lineRule="auto"/>
            </w:pPr>
            <w:r>
              <w:rPr>
                <w:color w:val="2D3748"/>
                <w:sz w:val="18"/>
                <w:szCs w:val="18"/>
              </w:rPr>
              <w:t>Agent 2 Generation</w:t>
            </w:r>
          </w:p>
        </w:tc>
      </w:tr>
      <w:tr w:rsidR="0078388F" w14:paraId="32BFE9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358419" w14:textId="77777777" w:rsidR="0078388F" w:rsidRDefault="00000000">
            <w:pPr>
              <w:spacing w:line="276" w:lineRule="auto"/>
            </w:pPr>
            <w:r>
              <w:rPr>
                <w:color w:val="2D3748"/>
                <w:sz w:val="18"/>
                <w:szCs w:val="18"/>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1198F78" w14:textId="77777777" w:rsidR="0078388F" w:rsidRDefault="00000000">
            <w:pPr>
              <w:spacing w:line="276" w:lineRule="auto"/>
            </w:pPr>
            <w:r>
              <w:rPr>
                <w:color w:val="2D3748"/>
                <w:sz w:val="18"/>
                <w:szCs w:val="18"/>
              </w:rPr>
              <w:t>FAIL</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CA1C702" w14:textId="77777777" w:rsidR="0078388F" w:rsidRDefault="00000000">
            <w:pPr>
              <w:spacing w:line="276" w:lineRule="auto"/>
            </w:pPr>
            <w:r>
              <w:rPr>
                <w:color w:val="2D3748"/>
                <w:sz w:val="18"/>
                <w:szCs w:val="18"/>
              </w:rPr>
              <w:t>FAIL</w:t>
            </w:r>
          </w:p>
        </w:tc>
        <w:tc>
          <w:tcPr>
            <w:tcW w:w="1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55C7E74" w14:textId="77777777" w:rsidR="0078388F" w:rsidRDefault="00000000">
            <w:pPr>
              <w:spacing w:line="276" w:lineRule="auto"/>
            </w:pPr>
            <w:r>
              <w:rPr>
                <w:color w:val="2D3748"/>
                <w:sz w:val="18"/>
                <w:szCs w:val="18"/>
              </w:rPr>
              <w:t>LOW</w:t>
            </w:r>
          </w:p>
        </w:tc>
        <w:tc>
          <w:tcPr>
            <w:tcW w:w="3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6C031B" w14:textId="77777777" w:rsidR="0078388F" w:rsidRDefault="00000000">
            <w:pPr>
              <w:spacing w:line="276" w:lineRule="auto"/>
            </w:pPr>
            <w:r>
              <w:rPr>
                <w:color w:val="2D3748"/>
                <w:sz w:val="18"/>
                <w:szCs w:val="18"/>
              </w:rPr>
              <w:t>Manual Review Queue</w:t>
            </w:r>
          </w:p>
        </w:tc>
      </w:tr>
    </w:tbl>
    <w:p w14:paraId="077D9E50" w14:textId="77777777" w:rsidR="0078388F" w:rsidRDefault="0078388F">
      <w:pPr>
        <w:spacing w:after="120"/>
      </w:pPr>
    </w:p>
    <w:p w14:paraId="792F108A" w14:textId="77777777" w:rsidR="0078388F" w:rsidRDefault="00000000">
      <w:pPr>
        <w:pStyle w:val="Heading2"/>
      </w:pPr>
      <w:r>
        <w:t>Structured Output — What Agent 1 Produces</w:t>
      </w:r>
    </w:p>
    <w:p w14:paraId="1D9A8827" w14:textId="77777777" w:rsidR="0078388F" w:rsidRDefault="00000000">
      <w:pPr>
        <w:spacing w:before="40" w:after="100" w:line="300" w:lineRule="auto"/>
      </w:pPr>
      <w:r>
        <w:rPr>
          <w:color w:val="2D3748"/>
        </w:rPr>
        <w:t>Agent 1 produces seven fields in structured JSON format. All fields are produced regardless of fit score. The complete evaluation is always available to the consultant.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838"/>
      </w:tblGrid>
      <w:tr w:rsidR="0078388F" w14:paraId="5E58423F"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C6609F9" w14:textId="77777777" w:rsidR="0078388F" w:rsidRDefault="00000000">
            <w:r>
              <w:rPr>
                <w:b/>
                <w:bCs/>
                <w:color w:val="FFFFFF"/>
                <w:sz w:val="18"/>
                <w:szCs w:val="18"/>
              </w:rPr>
              <w:t>Field</w:t>
            </w:r>
          </w:p>
        </w:tc>
        <w:tc>
          <w:tcPr>
            <w:tcW w:w="44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1996C14" w14:textId="77777777" w:rsidR="0078388F" w:rsidRDefault="00000000">
            <w:r>
              <w:rPr>
                <w:b/>
                <w:bCs/>
                <w:color w:val="FFFFFF"/>
                <w:sz w:val="18"/>
                <w:szCs w:val="18"/>
              </w:rPr>
              <w:t>Description</w:t>
            </w:r>
          </w:p>
        </w:tc>
        <w:tc>
          <w:tcPr>
            <w:tcW w:w="28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5D3EDD7" w14:textId="77777777" w:rsidR="0078388F" w:rsidRDefault="00000000">
            <w:r>
              <w:rPr>
                <w:b/>
                <w:bCs/>
                <w:color w:val="FFFFFF"/>
                <w:sz w:val="18"/>
                <w:szCs w:val="18"/>
              </w:rPr>
              <w:t>Format</w:t>
            </w:r>
          </w:p>
        </w:tc>
      </w:tr>
      <w:tr w:rsidR="0078388F" w14:paraId="30249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25AE7" w14:textId="77777777" w:rsidR="0078388F" w:rsidRDefault="00000000">
            <w:pPr>
              <w:spacing w:line="276" w:lineRule="auto"/>
            </w:pPr>
            <w:r>
              <w:rPr>
                <w:color w:val="2D3748"/>
                <w:sz w:val="18"/>
                <w:szCs w:val="18"/>
              </w:rPr>
              <w:t>company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3EF6" w14:textId="77777777" w:rsidR="0078388F" w:rsidRDefault="00000000">
            <w:pPr>
              <w:spacing w:line="276" w:lineRule="auto"/>
            </w:pPr>
            <w:r>
              <w:rPr>
                <w:color w:val="2D3748"/>
                <w:sz w:val="18"/>
                <w:szCs w:val="18"/>
              </w:rPr>
              <w:t>The target company name.</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448D" w14:textId="77777777" w:rsidR="0078388F" w:rsidRDefault="00000000">
            <w:pPr>
              <w:spacing w:line="276" w:lineRule="auto"/>
            </w:pPr>
            <w:r>
              <w:rPr>
                <w:color w:val="2D3748"/>
                <w:sz w:val="18"/>
                <w:szCs w:val="18"/>
              </w:rPr>
              <w:t>String</w:t>
            </w:r>
          </w:p>
        </w:tc>
      </w:tr>
      <w:tr w:rsidR="0078388F" w14:paraId="242527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FE45C7" w14:textId="77777777" w:rsidR="0078388F" w:rsidRDefault="00000000">
            <w:pPr>
              <w:spacing w:line="276" w:lineRule="auto"/>
            </w:pPr>
            <w:proofErr w:type="spellStart"/>
            <w:r>
              <w:rPr>
                <w:color w:val="2D3748"/>
                <w:sz w:val="18"/>
                <w:szCs w:val="18"/>
              </w:rPr>
              <w:t>contact_name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0C78982" w14:textId="77777777" w:rsidR="0078388F" w:rsidRDefault="00000000">
            <w:pPr>
              <w:spacing w:line="276" w:lineRule="auto"/>
            </w:pPr>
            <w:r>
              <w:rPr>
                <w:color w:val="2D3748"/>
                <w:sz w:val="18"/>
                <w:szCs w:val="18"/>
              </w:rPr>
              <w:t>The target contact's full name.</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F30C21" w14:textId="77777777" w:rsidR="0078388F" w:rsidRDefault="00000000">
            <w:pPr>
              <w:spacing w:line="276" w:lineRule="auto"/>
            </w:pPr>
            <w:r>
              <w:rPr>
                <w:color w:val="2D3748"/>
                <w:sz w:val="18"/>
                <w:szCs w:val="18"/>
              </w:rPr>
              <w:t>String</w:t>
            </w:r>
          </w:p>
        </w:tc>
      </w:tr>
      <w:tr w:rsidR="0078388F" w14:paraId="60D0F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8A18F" w14:textId="77777777" w:rsidR="0078388F" w:rsidRDefault="00000000">
            <w:pPr>
              <w:spacing w:line="276" w:lineRule="auto"/>
            </w:pPr>
            <w:proofErr w:type="spellStart"/>
            <w:proofErr w:type="gramStart"/>
            <w:r>
              <w:rPr>
                <w:color w:val="2D3748"/>
                <w:sz w:val="18"/>
                <w:szCs w:val="18"/>
              </w:rPr>
              <w:t>filters.timing</w:t>
            </w:r>
            <w:proofErr w:type="gramEnd"/>
            <w:r>
              <w:rPr>
                <w:color w:val="2D3748"/>
                <w:sz w:val="18"/>
                <w:szCs w:val="18"/>
              </w:rPr>
              <w:t>.verdict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C037" w14:textId="77777777" w:rsidR="0078388F" w:rsidRDefault="00000000">
            <w:pPr>
              <w:spacing w:line="276" w:lineRule="auto"/>
            </w:pPr>
            <w:r>
              <w:rPr>
                <w:color w:val="2D3748"/>
                <w:sz w:val="18"/>
                <w:szCs w:val="18"/>
              </w:rPr>
              <w:t>PASS or FAIL for the Timing filter.</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F2F1" w14:textId="77777777" w:rsidR="0078388F" w:rsidRDefault="00000000">
            <w:pPr>
              <w:spacing w:line="276" w:lineRule="auto"/>
            </w:pPr>
            <w:r>
              <w:rPr>
                <w:color w:val="2D3748"/>
                <w:sz w:val="18"/>
                <w:szCs w:val="18"/>
              </w:rPr>
              <w:t>String: "PASS" or "FAIL"</w:t>
            </w:r>
          </w:p>
        </w:tc>
      </w:tr>
      <w:tr w:rsidR="0078388F" w14:paraId="26B56D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B82A70C" w14:textId="77777777" w:rsidR="0078388F" w:rsidRDefault="00000000">
            <w:pPr>
              <w:spacing w:line="276" w:lineRule="auto"/>
            </w:pPr>
            <w:proofErr w:type="spellStart"/>
            <w:proofErr w:type="gramStart"/>
            <w:r>
              <w:rPr>
                <w:color w:val="2D3748"/>
                <w:sz w:val="18"/>
                <w:szCs w:val="18"/>
              </w:rPr>
              <w:t>filters.timing</w:t>
            </w:r>
            <w:proofErr w:type="gramEnd"/>
            <w:r>
              <w:rPr>
                <w:color w:val="2D3748"/>
                <w:sz w:val="18"/>
                <w:szCs w:val="18"/>
              </w:rPr>
              <w:t>.evidence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4F55FE" w14:textId="77777777" w:rsidR="0078388F" w:rsidRDefault="00000000">
            <w:pPr>
              <w:spacing w:line="276" w:lineRule="auto"/>
            </w:pPr>
            <w:r>
              <w:rPr>
                <w:color w:val="2D3748"/>
                <w:sz w:val="18"/>
                <w:szCs w:val="18"/>
              </w:rPr>
              <w:t>Specific evidence supporting the verdict, including publication date and source when Timing is PASS.</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4A2DAEB" w14:textId="77777777" w:rsidR="0078388F" w:rsidRDefault="00000000">
            <w:pPr>
              <w:spacing w:line="276" w:lineRule="auto"/>
            </w:pPr>
            <w:r>
              <w:rPr>
                <w:color w:val="2D3748"/>
                <w:sz w:val="18"/>
                <w:szCs w:val="18"/>
              </w:rPr>
              <w:t>String</w:t>
            </w:r>
          </w:p>
        </w:tc>
      </w:tr>
      <w:tr w:rsidR="0078388F" w14:paraId="7F86C0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6B6A7" w14:textId="77777777" w:rsidR="0078388F" w:rsidRDefault="00000000">
            <w:pPr>
              <w:spacing w:line="276" w:lineRule="auto"/>
            </w:pPr>
            <w:proofErr w:type="spellStart"/>
            <w:proofErr w:type="gramStart"/>
            <w:r>
              <w:rPr>
                <w:color w:val="2D3748"/>
                <w:sz w:val="18"/>
                <w:szCs w:val="18"/>
              </w:rPr>
              <w:t>filters.relevance</w:t>
            </w:r>
            <w:proofErr w:type="gramEnd"/>
            <w:r>
              <w:rPr>
                <w:color w:val="2D3748"/>
                <w:sz w:val="18"/>
                <w:szCs w:val="18"/>
              </w:rPr>
              <w:t>.verdict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9D5D2" w14:textId="77777777" w:rsidR="0078388F" w:rsidRDefault="00000000">
            <w:pPr>
              <w:spacing w:line="276" w:lineRule="auto"/>
            </w:pPr>
            <w:r>
              <w:rPr>
                <w:color w:val="2D3748"/>
                <w:sz w:val="18"/>
                <w:szCs w:val="18"/>
              </w:rPr>
              <w:t>PASS or FAIL for the Relevance filter.</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B91F" w14:textId="77777777" w:rsidR="0078388F" w:rsidRDefault="00000000">
            <w:pPr>
              <w:spacing w:line="276" w:lineRule="auto"/>
            </w:pPr>
            <w:r>
              <w:rPr>
                <w:color w:val="2D3748"/>
                <w:sz w:val="18"/>
                <w:szCs w:val="18"/>
              </w:rPr>
              <w:t>String: "PASS" or "FAIL"</w:t>
            </w:r>
          </w:p>
        </w:tc>
      </w:tr>
      <w:tr w:rsidR="0078388F" w14:paraId="16B638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F8CA609" w14:textId="77777777" w:rsidR="0078388F" w:rsidRDefault="00000000">
            <w:pPr>
              <w:spacing w:line="276" w:lineRule="auto"/>
            </w:pPr>
            <w:proofErr w:type="spellStart"/>
            <w:proofErr w:type="gramStart"/>
            <w:r>
              <w:rPr>
                <w:color w:val="2D3748"/>
                <w:sz w:val="18"/>
                <w:szCs w:val="18"/>
              </w:rPr>
              <w:t>filters.credibility</w:t>
            </w:r>
            <w:proofErr w:type="gramEnd"/>
            <w:r>
              <w:rPr>
                <w:color w:val="2D3748"/>
                <w:sz w:val="18"/>
                <w:szCs w:val="18"/>
              </w:rPr>
              <w:t>.verdict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1CA938C" w14:textId="77777777" w:rsidR="0078388F" w:rsidRDefault="00000000">
            <w:pPr>
              <w:spacing w:line="276" w:lineRule="auto"/>
            </w:pPr>
            <w:r>
              <w:rPr>
                <w:color w:val="2D3748"/>
                <w:sz w:val="18"/>
                <w:szCs w:val="18"/>
              </w:rPr>
              <w:t>PASS or FAIL for the Credibility filter.</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8B011B" w14:textId="77777777" w:rsidR="0078388F" w:rsidRDefault="00000000">
            <w:pPr>
              <w:spacing w:line="276" w:lineRule="auto"/>
            </w:pPr>
            <w:r>
              <w:rPr>
                <w:color w:val="2D3748"/>
                <w:sz w:val="18"/>
                <w:szCs w:val="18"/>
              </w:rPr>
              <w:t>String: "PASS" or "FAIL"</w:t>
            </w:r>
          </w:p>
        </w:tc>
      </w:tr>
      <w:tr w:rsidR="0078388F" w14:paraId="47E77B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33EB" w14:textId="77777777" w:rsidR="0078388F" w:rsidRDefault="00000000">
            <w:pPr>
              <w:spacing w:line="276" w:lineRule="auto"/>
            </w:pPr>
            <w:proofErr w:type="spellStart"/>
            <w:r>
              <w:rPr>
                <w:color w:val="2D3748"/>
                <w:sz w:val="18"/>
                <w:szCs w:val="18"/>
              </w:rPr>
              <w:t>fit_score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7B7D4" w14:textId="77777777" w:rsidR="0078388F" w:rsidRDefault="00000000">
            <w:pPr>
              <w:spacing w:line="276" w:lineRule="auto"/>
            </w:pPr>
            <w:r>
              <w:rPr>
                <w:color w:val="2D3748"/>
                <w:sz w:val="18"/>
                <w:szCs w:val="18"/>
              </w:rPr>
              <w:t>The overall routing decision.</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2AB6" w14:textId="77777777" w:rsidR="0078388F" w:rsidRDefault="00000000">
            <w:pPr>
              <w:spacing w:line="276" w:lineRule="auto"/>
            </w:pPr>
            <w:r>
              <w:rPr>
                <w:color w:val="2D3748"/>
                <w:sz w:val="18"/>
                <w:szCs w:val="18"/>
              </w:rPr>
              <w:t>String: "HIGH" or "LOW"</w:t>
            </w:r>
          </w:p>
        </w:tc>
      </w:tr>
      <w:tr w:rsidR="0078388F" w14:paraId="542BD6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6B9A4D" w14:textId="77777777" w:rsidR="0078388F" w:rsidRDefault="00000000">
            <w:pPr>
              <w:spacing w:line="276" w:lineRule="auto"/>
            </w:pPr>
            <w:proofErr w:type="spellStart"/>
            <w:r>
              <w:rPr>
                <w:color w:val="2D3748"/>
                <w:sz w:val="18"/>
                <w:szCs w:val="18"/>
              </w:rPr>
              <w:t>scoring_rationale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0B325F" w14:textId="77777777" w:rsidR="0078388F" w:rsidRDefault="00000000">
            <w:pPr>
              <w:spacing w:line="276" w:lineRule="auto"/>
            </w:pPr>
            <w:r>
              <w:rPr>
                <w:color w:val="2D3748"/>
                <w:sz w:val="18"/>
                <w:szCs w:val="18"/>
              </w:rPr>
              <w:t>Full explanation of why the fit score was awarded, referencing all three filter verdicts.</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983B67" w14:textId="77777777" w:rsidR="0078388F" w:rsidRDefault="00000000">
            <w:pPr>
              <w:spacing w:line="276" w:lineRule="auto"/>
            </w:pPr>
            <w:r>
              <w:rPr>
                <w:color w:val="2D3748"/>
                <w:sz w:val="18"/>
                <w:szCs w:val="18"/>
              </w:rPr>
              <w:t>String</w:t>
            </w:r>
          </w:p>
        </w:tc>
      </w:tr>
      <w:tr w:rsidR="0078388F" w14:paraId="5F6060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038C1" w14:textId="77777777" w:rsidR="0078388F" w:rsidRDefault="00000000">
            <w:pPr>
              <w:spacing w:line="276" w:lineRule="auto"/>
            </w:pPr>
            <w:proofErr w:type="spellStart"/>
            <w:r>
              <w:rPr>
                <w:color w:val="2D3748"/>
                <w:sz w:val="18"/>
                <w:szCs w:val="18"/>
              </w:rPr>
              <w:t>trigger_event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E1FFA" w14:textId="77777777" w:rsidR="0078388F" w:rsidRDefault="00000000">
            <w:pPr>
              <w:spacing w:line="276" w:lineRule="auto"/>
            </w:pPr>
            <w:r>
              <w:rPr>
                <w:color w:val="2D3748"/>
                <w:sz w:val="18"/>
                <w:szCs w:val="18"/>
              </w:rPr>
              <w:t>The single most relevant commercial signal from Perplexity with named source and date.</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D87D2" w14:textId="77777777" w:rsidR="0078388F" w:rsidRDefault="00000000">
            <w:pPr>
              <w:spacing w:line="276" w:lineRule="auto"/>
            </w:pPr>
            <w:r>
              <w:rPr>
                <w:color w:val="2D3748"/>
                <w:sz w:val="18"/>
                <w:szCs w:val="18"/>
              </w:rPr>
              <w:t>String</w:t>
            </w:r>
          </w:p>
        </w:tc>
      </w:tr>
      <w:tr w:rsidR="0078388F" w14:paraId="3A5E79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F62E6D8" w14:textId="77777777" w:rsidR="0078388F" w:rsidRDefault="00000000">
            <w:pPr>
              <w:spacing w:line="276" w:lineRule="auto"/>
            </w:pPr>
            <w:proofErr w:type="spellStart"/>
            <w:r>
              <w:rPr>
                <w:color w:val="2D3748"/>
                <w:sz w:val="18"/>
                <w:szCs w:val="18"/>
              </w:rPr>
              <w:t>motivation_match</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03EA5DD" w14:textId="77777777" w:rsidR="0078388F" w:rsidRDefault="00000000">
            <w:pPr>
              <w:spacing w:line="276" w:lineRule="auto"/>
            </w:pPr>
            <w:r>
              <w:rPr>
                <w:color w:val="2D3748"/>
                <w:sz w:val="18"/>
                <w:szCs w:val="18"/>
              </w:rPr>
              <w:t>Why the trigger creates a need Consulting Point can address. Explicitly flags weak connections.</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6DEE5E" w14:textId="77777777" w:rsidR="0078388F" w:rsidRDefault="00000000">
            <w:pPr>
              <w:spacing w:line="276" w:lineRule="auto"/>
            </w:pPr>
            <w:r>
              <w:rPr>
                <w:color w:val="2D3748"/>
                <w:sz w:val="18"/>
                <w:szCs w:val="18"/>
              </w:rPr>
              <w:t>String</w:t>
            </w:r>
          </w:p>
        </w:tc>
      </w:tr>
      <w:tr w:rsidR="0078388F" w14:paraId="600693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E2B58" w14:textId="77777777" w:rsidR="0078388F" w:rsidRDefault="00000000">
            <w:pPr>
              <w:spacing w:line="276" w:lineRule="auto"/>
            </w:pPr>
            <w:proofErr w:type="spellStart"/>
            <w:r>
              <w:rPr>
                <w:color w:val="2D3748"/>
                <w:sz w:val="18"/>
                <w:szCs w:val="18"/>
              </w:rPr>
              <w:t>resonance_profile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B76C" w14:textId="77777777" w:rsidR="0078388F" w:rsidRDefault="00000000">
            <w:pPr>
              <w:spacing w:line="276" w:lineRule="auto"/>
            </w:pPr>
            <w:r>
              <w:rPr>
                <w:color w:val="2D3748"/>
                <w:sz w:val="18"/>
                <w:szCs w:val="18"/>
              </w:rPr>
              <w:t>The specific, non-obvious detail about the individual from a verified Exa result. Falls back to exact string "No person-specific signal found" if Credibility fails.</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65A6" w14:textId="77777777" w:rsidR="0078388F" w:rsidRDefault="00000000">
            <w:pPr>
              <w:spacing w:line="276" w:lineRule="auto"/>
            </w:pPr>
            <w:r>
              <w:rPr>
                <w:color w:val="2D3748"/>
                <w:sz w:val="18"/>
                <w:szCs w:val="18"/>
              </w:rPr>
              <w:t>String</w:t>
            </w:r>
          </w:p>
        </w:tc>
      </w:tr>
      <w:tr w:rsidR="0078388F" w14:paraId="56AE12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45572E" w14:textId="77777777" w:rsidR="0078388F" w:rsidRDefault="00000000">
            <w:pPr>
              <w:spacing w:line="276" w:lineRule="auto"/>
            </w:pPr>
            <w:proofErr w:type="spellStart"/>
            <w:r>
              <w:rPr>
                <w:color w:val="2D3748"/>
                <w:sz w:val="18"/>
                <w:szCs w:val="18"/>
              </w:rPr>
              <w:t>timing_rationale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A2E75A6" w14:textId="77777777" w:rsidR="0078388F" w:rsidRDefault="00000000">
            <w:pPr>
              <w:spacing w:line="276" w:lineRule="auto"/>
            </w:pPr>
            <w:r>
              <w:rPr>
                <w:color w:val="2D3748"/>
                <w:sz w:val="18"/>
                <w:szCs w:val="18"/>
              </w:rPr>
              <w:t>Why now is the right moment. Falls back to exact string "No current timing signal identified" if Timing fails.</w:t>
            </w:r>
          </w:p>
        </w:tc>
        <w:tc>
          <w:tcPr>
            <w:tcW w:w="2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3643766" w14:textId="77777777" w:rsidR="0078388F" w:rsidRDefault="00000000">
            <w:pPr>
              <w:spacing w:line="276" w:lineRule="auto"/>
            </w:pPr>
            <w:r>
              <w:rPr>
                <w:color w:val="2D3748"/>
                <w:sz w:val="18"/>
                <w:szCs w:val="18"/>
              </w:rPr>
              <w:t>String</w:t>
            </w:r>
          </w:p>
        </w:tc>
      </w:tr>
      <w:tr w:rsidR="0078388F" w14:paraId="30C2D0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9F64" w14:textId="77777777" w:rsidR="0078388F" w:rsidRDefault="00000000">
            <w:pPr>
              <w:spacing w:line="276" w:lineRule="auto"/>
            </w:pPr>
            <w:proofErr w:type="spellStart"/>
            <w:r>
              <w:rPr>
                <w:color w:val="2D3748"/>
                <w:sz w:val="18"/>
                <w:szCs w:val="18"/>
              </w:rPr>
              <w:t>data_gaps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A130" w14:textId="77777777" w:rsidR="0078388F" w:rsidRDefault="00000000">
            <w:pPr>
              <w:spacing w:line="276" w:lineRule="auto"/>
            </w:pPr>
            <w:r>
              <w:rPr>
                <w:color w:val="2D3748"/>
                <w:sz w:val="18"/>
                <w:szCs w:val="18"/>
              </w:rPr>
              <w:t>List of what was absent, uncertain, or rejected including specific Exa false positive rejection reasons.</w:t>
            </w:r>
          </w:p>
        </w:tc>
        <w:tc>
          <w:tcPr>
            <w:tcW w:w="2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6A74" w14:textId="77777777" w:rsidR="0078388F" w:rsidRDefault="00000000">
            <w:pPr>
              <w:spacing w:line="276" w:lineRule="auto"/>
            </w:pPr>
            <w:r>
              <w:rPr>
                <w:color w:val="2D3748"/>
                <w:sz w:val="18"/>
                <w:szCs w:val="18"/>
              </w:rPr>
              <w:t>Array of strings</w:t>
            </w:r>
          </w:p>
        </w:tc>
      </w:tr>
    </w:tbl>
    <w:p w14:paraId="3CD65723" w14:textId="77777777" w:rsidR="0078388F" w:rsidRDefault="0078388F">
      <w:pPr>
        <w:spacing w:after="120"/>
      </w:pPr>
    </w:p>
    <w:p w14:paraId="05D9AC4A" w14:textId="3D47A041" w:rsidR="0078388F" w:rsidRDefault="002A7BF7">
      <w:pPr>
        <w:pStyle w:val="Heading2"/>
      </w:pPr>
      <w:r>
        <w:br/>
      </w:r>
      <w:r>
        <w:br/>
      </w:r>
      <w:r>
        <w:br/>
      </w:r>
      <w:r>
        <w:br/>
      </w:r>
      <w:r>
        <w:lastRenderedPageBreak/>
        <w:br/>
      </w:r>
      <w:r w:rsidR="00000000">
        <w:t>Inherent Limitations and Mitigations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838"/>
      </w:tblGrid>
      <w:tr w:rsidR="0078388F" w14:paraId="041C6CD7" w14:textId="77777777">
        <w:tblPrEx>
          <w:tblCellMar>
            <w:top w:w="0" w:type="dxa"/>
            <w:bottom w:w="0" w:type="dxa"/>
          </w:tblCellMar>
        </w:tblPrEx>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AB34CCE" w14:textId="77777777" w:rsidR="0078388F" w:rsidRDefault="00000000">
            <w:r>
              <w:rPr>
                <w:b/>
                <w:bCs/>
                <w:color w:val="FFFFFF"/>
                <w:sz w:val="18"/>
                <w:szCs w:val="18"/>
              </w:rPr>
              <w:t>Limitation</w:t>
            </w:r>
          </w:p>
        </w:tc>
        <w:tc>
          <w:tcPr>
            <w:tcW w:w="36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B963DF9" w14:textId="77777777" w:rsidR="0078388F" w:rsidRDefault="00000000">
            <w:r>
              <w:rPr>
                <w:b/>
                <w:bCs/>
                <w:color w:val="FFFFFF"/>
                <w:sz w:val="18"/>
                <w:szCs w:val="18"/>
              </w:rPr>
              <w:t>Description</w:t>
            </w:r>
          </w:p>
        </w:tc>
        <w:tc>
          <w:tcPr>
            <w:tcW w:w="38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6DD449B4" w14:textId="77777777" w:rsidR="0078388F" w:rsidRDefault="00000000">
            <w:r>
              <w:rPr>
                <w:b/>
                <w:bCs/>
                <w:color w:val="FFFFFF"/>
                <w:sz w:val="18"/>
                <w:szCs w:val="18"/>
              </w:rPr>
              <w:t>Mitigation</w:t>
            </w:r>
          </w:p>
        </w:tc>
      </w:tr>
      <w:tr w:rsidR="0078388F" w14:paraId="2E9F6E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81D8A" w14:textId="77777777" w:rsidR="0078388F" w:rsidRDefault="00000000">
            <w:pPr>
              <w:spacing w:line="276" w:lineRule="auto"/>
            </w:pPr>
            <w:r>
              <w:rPr>
                <w:color w:val="2D3748"/>
                <w:sz w:val="18"/>
                <w:szCs w:val="18"/>
              </w:rPr>
              <w:t>Perplexity date uncertainty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2221" w14:textId="77777777" w:rsidR="0078388F" w:rsidRDefault="00000000">
            <w:pPr>
              <w:spacing w:line="276" w:lineRule="auto"/>
            </w:pPr>
            <w:r>
              <w:rPr>
                <w:color w:val="2D3748"/>
                <w:sz w:val="18"/>
                <w:szCs w:val="18"/>
              </w:rPr>
              <w:t>Perplexity frequently returns findings with incomplete publication dates (year only, or year-month with unknown day). The 365-day threshold cannot be confirmed for these records under conservative policy, causing Timing to FAIL even when the content is genuinely recent.</w:t>
            </w:r>
          </w:p>
        </w:tc>
        <w:tc>
          <w:tcPr>
            <w:tcW w:w="3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43484" w14:textId="77777777" w:rsidR="0078388F" w:rsidRDefault="00000000">
            <w:pPr>
              <w:spacing w:line="276" w:lineRule="auto"/>
            </w:pPr>
            <w:r>
              <w:rPr>
                <w:color w:val="2D3748"/>
                <w:sz w:val="18"/>
                <w:szCs w:val="18"/>
              </w:rPr>
              <w:t xml:space="preserve">The </w:t>
            </w:r>
            <w:proofErr w:type="spellStart"/>
            <w:r>
              <w:rPr>
                <w:color w:val="2D3748"/>
                <w:sz w:val="18"/>
                <w:szCs w:val="18"/>
              </w:rPr>
              <w:t>data_gaps</w:t>
            </w:r>
            <w:proofErr w:type="spellEnd"/>
            <w:r>
              <w:rPr>
                <w:color w:val="2D3748"/>
                <w:sz w:val="18"/>
                <w:szCs w:val="18"/>
              </w:rPr>
              <w:t xml:space="preserve"> field records every uncertain date, giving the consultant visibility into why the record was flagged. The consultant can manually verify the date and pursue the contact outside the pipeline if the intelligence is strong.</w:t>
            </w:r>
          </w:p>
        </w:tc>
      </w:tr>
      <w:tr w:rsidR="0078388F" w14:paraId="723EB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55BB6C5" w14:textId="77777777" w:rsidR="0078388F" w:rsidRDefault="00000000">
            <w:pPr>
              <w:spacing w:line="276" w:lineRule="auto"/>
            </w:pPr>
            <w:r>
              <w:rPr>
                <w:color w:val="2D3748"/>
                <w:sz w:val="18"/>
                <w:szCs w:val="18"/>
              </w:rPr>
              <w:t>Exa false positives</w:t>
            </w:r>
          </w:p>
        </w:tc>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A7F6A60" w14:textId="77777777" w:rsidR="0078388F" w:rsidRDefault="00000000">
            <w:pPr>
              <w:spacing w:line="276" w:lineRule="auto"/>
            </w:pPr>
            <w:r>
              <w:rPr>
                <w:color w:val="2D3748"/>
                <w:sz w:val="18"/>
                <w:szCs w:val="18"/>
              </w:rPr>
              <w:t>Semantic search returns topically adjacent content. For contacts with limited public footprint, Exa may return results about similar individuals in the same domain — as observed in prototype testing with a Bain PE Partner receiving results about hedge fund managers.</w:t>
            </w:r>
          </w:p>
        </w:tc>
        <w:tc>
          <w:tcPr>
            <w:tcW w:w="3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20B14E" w14:textId="77777777" w:rsidR="0078388F" w:rsidRDefault="00000000">
            <w:pPr>
              <w:spacing w:line="276" w:lineRule="auto"/>
            </w:pPr>
            <w:r>
              <w:rPr>
                <w:color w:val="2D3748"/>
                <w:sz w:val="18"/>
                <w:szCs w:val="18"/>
              </w:rPr>
              <w:t xml:space="preserve">The full name and current firm attribution requirement in Agent 1 </w:t>
            </w:r>
            <w:proofErr w:type="gramStart"/>
            <w:r>
              <w:rPr>
                <w:color w:val="2D3748"/>
                <w:sz w:val="18"/>
                <w:szCs w:val="18"/>
              </w:rPr>
              <w:t>provides</w:t>
            </w:r>
            <w:proofErr w:type="gramEnd"/>
            <w:r>
              <w:rPr>
                <w:color w:val="2D3748"/>
                <w:sz w:val="18"/>
                <w:szCs w:val="18"/>
              </w:rPr>
              <w:t xml:space="preserve"> a mechanical verification step. Rejected results are logged in </w:t>
            </w:r>
            <w:proofErr w:type="spellStart"/>
            <w:r>
              <w:rPr>
                <w:color w:val="2D3748"/>
                <w:sz w:val="18"/>
                <w:szCs w:val="18"/>
              </w:rPr>
              <w:t>data_gaps</w:t>
            </w:r>
            <w:proofErr w:type="spellEnd"/>
            <w:r>
              <w:rPr>
                <w:color w:val="2D3748"/>
                <w:sz w:val="18"/>
                <w:szCs w:val="18"/>
              </w:rPr>
              <w:t xml:space="preserve"> with the specific rejection reason. Prototype testing showed this correctly identified and rejected all four false positives in one test case.</w:t>
            </w:r>
          </w:p>
        </w:tc>
      </w:tr>
      <w:tr w:rsidR="0078388F" w14:paraId="409F00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45B20" w14:textId="77777777" w:rsidR="0078388F" w:rsidRDefault="00000000">
            <w:pPr>
              <w:spacing w:line="276" w:lineRule="auto"/>
            </w:pPr>
            <w:r>
              <w:rPr>
                <w:color w:val="2D3748"/>
                <w:sz w:val="18"/>
                <w:szCs w:val="18"/>
              </w:rPr>
              <w:t>Profile-derived credibility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D8E2" w14:textId="77777777" w:rsidR="0078388F" w:rsidRDefault="00000000">
            <w:pPr>
              <w:spacing w:line="276" w:lineRule="auto"/>
            </w:pPr>
            <w:r>
              <w:rPr>
                <w:color w:val="2D3748"/>
                <w:sz w:val="18"/>
                <w:szCs w:val="18"/>
              </w:rPr>
              <w:t>Where no podcast, article, or external publication exists, Exa returns the contact's firm profile page. This is a lower-quality credibility anchor than a direct quote or authored piece — the characterisation is strong but drawn from curated biography rather than first-person expression.</w:t>
            </w:r>
          </w:p>
        </w:tc>
        <w:tc>
          <w:tcPr>
            <w:tcW w:w="3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50C20" w14:textId="77777777" w:rsidR="0078388F" w:rsidRDefault="00000000">
            <w:pPr>
              <w:spacing w:line="276" w:lineRule="auto"/>
            </w:pPr>
            <w:r>
              <w:rPr>
                <w:color w:val="2D3748"/>
                <w:sz w:val="18"/>
                <w:szCs w:val="18"/>
              </w:rPr>
              <w:t xml:space="preserve">Agent 1 flags this in </w:t>
            </w:r>
            <w:proofErr w:type="spellStart"/>
            <w:r>
              <w:rPr>
                <w:color w:val="2D3748"/>
                <w:sz w:val="18"/>
                <w:szCs w:val="18"/>
              </w:rPr>
              <w:t>data_gaps</w:t>
            </w:r>
            <w:proofErr w:type="spellEnd"/>
            <w:r>
              <w:rPr>
                <w:color w:val="2D3748"/>
                <w:sz w:val="18"/>
                <w:szCs w:val="18"/>
              </w:rPr>
              <w:t xml:space="preserve">. Agent 2's personalisation guidance includes it in the </w:t>
            </w:r>
            <w:proofErr w:type="spellStart"/>
            <w:r>
              <w:rPr>
                <w:color w:val="2D3748"/>
                <w:sz w:val="18"/>
                <w:szCs w:val="18"/>
              </w:rPr>
              <w:t>risk_or_limitation</w:t>
            </w:r>
            <w:proofErr w:type="spellEnd"/>
            <w:r>
              <w:rPr>
                <w:color w:val="2D3748"/>
                <w:sz w:val="18"/>
                <w:szCs w:val="18"/>
              </w:rPr>
              <w:t xml:space="preserve"> </w:t>
            </w:r>
            <w:proofErr w:type="gramStart"/>
            <w:r>
              <w:rPr>
                <w:color w:val="2D3748"/>
                <w:sz w:val="18"/>
                <w:szCs w:val="18"/>
              </w:rPr>
              <w:t>field</w:t>
            </w:r>
            <w:proofErr w:type="gramEnd"/>
            <w:r>
              <w:rPr>
                <w:color w:val="2D3748"/>
                <w:sz w:val="18"/>
                <w:szCs w:val="18"/>
              </w:rPr>
              <w:t xml:space="preserve"> so the consultant knows before sending.</w:t>
            </w:r>
          </w:p>
        </w:tc>
      </w:tr>
      <w:tr w:rsidR="0078388F" w14:paraId="702B65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ED1665C" w14:textId="77777777" w:rsidR="0078388F" w:rsidRDefault="00000000">
            <w:pPr>
              <w:spacing w:line="276" w:lineRule="auto"/>
            </w:pPr>
            <w:r>
              <w:rPr>
                <w:color w:val="2D3748"/>
                <w:sz w:val="18"/>
                <w:szCs w:val="18"/>
              </w:rPr>
              <w:t>Market-level vs firm-level signals</w:t>
            </w:r>
          </w:p>
        </w:tc>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250B263" w14:textId="77777777" w:rsidR="0078388F" w:rsidRDefault="00000000">
            <w:pPr>
              <w:spacing w:line="276" w:lineRule="auto"/>
            </w:pPr>
            <w:r>
              <w:rPr>
                <w:color w:val="2D3748"/>
                <w:sz w:val="18"/>
                <w:szCs w:val="18"/>
              </w:rPr>
              <w:t>Perplexity reliably surfaces sector and regional signals but rarely returns firm-specific intelligence. Timing and Relevance filters may pass on sector-wide evidence that may not apply to the specific target firm.</w:t>
            </w:r>
          </w:p>
        </w:tc>
        <w:tc>
          <w:tcPr>
            <w:tcW w:w="38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CD84712" w14:textId="77777777" w:rsidR="0078388F" w:rsidRDefault="00000000">
            <w:pPr>
              <w:spacing w:line="276" w:lineRule="auto"/>
            </w:pPr>
            <w:r>
              <w:rPr>
                <w:color w:val="2D3748"/>
                <w:sz w:val="18"/>
                <w:szCs w:val="18"/>
              </w:rPr>
              <w:t xml:space="preserve">The </w:t>
            </w:r>
            <w:proofErr w:type="spellStart"/>
            <w:r>
              <w:rPr>
                <w:color w:val="2D3748"/>
                <w:sz w:val="18"/>
                <w:szCs w:val="18"/>
              </w:rPr>
              <w:t>motivation_match</w:t>
            </w:r>
            <w:proofErr w:type="spellEnd"/>
            <w:r>
              <w:rPr>
                <w:color w:val="2D3748"/>
                <w:sz w:val="18"/>
                <w:szCs w:val="18"/>
              </w:rPr>
              <w:t xml:space="preserve"> field is explicitly instructed to state when the connection is drawn from market commentary rather than confirmed firm-specific data. This honesty propagates into Agent 2's output.</w:t>
            </w:r>
          </w:p>
        </w:tc>
      </w:tr>
    </w:tbl>
    <w:p w14:paraId="4BEEBCF3" w14:textId="77777777" w:rsidR="00955AE2" w:rsidRDefault="00955AE2"/>
    <w:sectPr w:rsidR="00955AE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8DE3A" w14:textId="77777777" w:rsidR="00955AE2" w:rsidRDefault="00955AE2">
      <w:r>
        <w:separator/>
      </w:r>
    </w:p>
  </w:endnote>
  <w:endnote w:type="continuationSeparator" w:id="0">
    <w:p w14:paraId="046759D8" w14:textId="77777777" w:rsidR="00955AE2" w:rsidRDefault="00955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3056" w14:textId="77777777" w:rsidR="0078388F" w:rsidRDefault="00000000">
    <w:pPr>
      <w:pBdr>
        <w:top w:val="single" w:sz="4" w:space="0" w:color="E2E6EE"/>
      </w:pBdr>
      <w:spacing w:before="80"/>
      <w:jc w:val="center"/>
    </w:pPr>
    <w:r>
      <w:rPr>
        <w:color w:val="9CA3AF"/>
        <w:sz w:val="16"/>
        <w:szCs w:val="16"/>
      </w:rPr>
      <w:t>Consulting Point — Signal to Speech Engine | Prototype Submission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99ADB" w14:textId="77777777" w:rsidR="00955AE2" w:rsidRDefault="00955AE2">
      <w:r>
        <w:separator/>
      </w:r>
    </w:p>
  </w:footnote>
  <w:footnote w:type="continuationSeparator" w:id="0">
    <w:p w14:paraId="21418F8E" w14:textId="77777777" w:rsidR="00955AE2" w:rsidRDefault="00955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5"/>
      <w:gridCol w:w="3373"/>
    </w:tblGrid>
    <w:tr w:rsidR="0078388F" w14:paraId="3BE163D7" w14:textId="77777777">
      <w:tblPrEx>
        <w:tblCellMar>
          <w:top w:w="0" w:type="dxa"/>
          <w:bottom w:w="0" w:type="dxa"/>
        </w:tblCellMar>
      </w:tblPrEx>
      <w:tc>
        <w:tcPr>
          <w:tcW w:w="6264" w:type="dxa"/>
          <w:tcBorders>
            <w:top w:val="nil"/>
            <w:left w:val="nil"/>
            <w:bottom w:val="nil"/>
            <w:right w:val="nil"/>
          </w:tcBorders>
          <w:shd w:val="clear" w:color="auto" w:fill="1B2A4A"/>
          <w:tcMar>
            <w:top w:w="80" w:type="dxa"/>
            <w:left w:w="160" w:type="dxa"/>
            <w:bottom w:w="80" w:type="dxa"/>
            <w:right w:w="100" w:type="dxa"/>
          </w:tcMar>
        </w:tcPr>
        <w:p w14:paraId="4131B23C" w14:textId="77777777" w:rsidR="0078388F" w:rsidRDefault="00000000">
          <w:pPr>
            <w:spacing w:after="30"/>
          </w:pPr>
          <w:r>
            <w:rPr>
              <w:b/>
              <w:bCs/>
              <w:color w:val="FFFFFF"/>
              <w:sz w:val="24"/>
              <w:szCs w:val="24"/>
            </w:rPr>
            <w:t>Synthesis Layer Architecture</w:t>
          </w:r>
        </w:p>
        <w:p w14:paraId="2A8F72E0" w14:textId="77777777" w:rsidR="0078388F" w:rsidRDefault="00000000">
          <w:r>
            <w:rPr>
              <w:color w:val="A0B4CC"/>
              <w:sz w:val="16"/>
              <w:szCs w:val="16"/>
            </w:rPr>
            <w:t>Claude Agent 1 | Signal to Speech Engine</w:t>
          </w:r>
        </w:p>
      </w:tc>
      <w:tc>
        <w:tcPr>
          <w:tcW w:w="3373" w:type="dxa"/>
          <w:tcBorders>
            <w:top w:val="nil"/>
            <w:left w:val="nil"/>
            <w:bottom w:val="nil"/>
            <w:right w:val="nil"/>
          </w:tcBorders>
          <w:shd w:val="clear" w:color="auto" w:fill="1B2A4A"/>
          <w:tcMar>
            <w:top w:w="80" w:type="dxa"/>
            <w:left w:w="100" w:type="dxa"/>
            <w:bottom w:w="80" w:type="dxa"/>
            <w:right w:w="160" w:type="dxa"/>
          </w:tcMar>
          <w:vAlign w:val="center"/>
        </w:tcPr>
        <w:p w14:paraId="5C36D55D" w14:textId="77777777" w:rsidR="0078388F" w:rsidRDefault="00000000">
          <w:pPr>
            <w:spacing w:after="30"/>
            <w:jc w:val="right"/>
          </w:pPr>
          <w:r>
            <w:rPr>
              <w:b/>
              <w:bCs/>
              <w:color w:val="00A896"/>
              <w:sz w:val="22"/>
              <w:szCs w:val="22"/>
            </w:rPr>
            <w:t>CONSULTING POINT</w:t>
          </w:r>
        </w:p>
        <w:p w14:paraId="3EA43065" w14:textId="77777777" w:rsidR="0078388F" w:rsidRDefault="00000000">
          <w:pPr>
            <w:jc w:val="right"/>
          </w:pPr>
          <w:r>
            <w:rPr>
              <w:i/>
              <w:iCs/>
              <w:color w:val="A0B4CC"/>
              <w:sz w:val="16"/>
              <w:szCs w:val="16"/>
            </w:rPr>
            <w:t>Signal to Speech Engine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71954"/>
    <w:multiLevelType w:val="hybridMultilevel"/>
    <w:tmpl w:val="C15C6BD2"/>
    <w:lvl w:ilvl="0" w:tplc="CAC8F0FA">
      <w:start w:val="1"/>
      <w:numFmt w:val="bullet"/>
      <w:lvlText w:val="●"/>
      <w:lvlJc w:val="left"/>
      <w:pPr>
        <w:ind w:left="720" w:hanging="360"/>
      </w:pPr>
    </w:lvl>
    <w:lvl w:ilvl="1" w:tplc="55E83436">
      <w:start w:val="1"/>
      <w:numFmt w:val="bullet"/>
      <w:lvlText w:val="○"/>
      <w:lvlJc w:val="left"/>
      <w:pPr>
        <w:ind w:left="1440" w:hanging="360"/>
      </w:pPr>
    </w:lvl>
    <w:lvl w:ilvl="2" w:tplc="5FDAC4D2">
      <w:start w:val="1"/>
      <w:numFmt w:val="bullet"/>
      <w:lvlText w:val="■"/>
      <w:lvlJc w:val="left"/>
      <w:pPr>
        <w:ind w:left="2160" w:hanging="360"/>
      </w:pPr>
    </w:lvl>
    <w:lvl w:ilvl="3" w:tplc="4734FF9A">
      <w:start w:val="1"/>
      <w:numFmt w:val="bullet"/>
      <w:lvlText w:val="●"/>
      <w:lvlJc w:val="left"/>
      <w:pPr>
        <w:ind w:left="2880" w:hanging="360"/>
      </w:pPr>
    </w:lvl>
    <w:lvl w:ilvl="4" w:tplc="79AEA00E">
      <w:start w:val="1"/>
      <w:numFmt w:val="bullet"/>
      <w:lvlText w:val="○"/>
      <w:lvlJc w:val="left"/>
      <w:pPr>
        <w:ind w:left="3600" w:hanging="360"/>
      </w:pPr>
    </w:lvl>
    <w:lvl w:ilvl="5" w:tplc="C734A876">
      <w:start w:val="1"/>
      <w:numFmt w:val="bullet"/>
      <w:lvlText w:val="■"/>
      <w:lvlJc w:val="left"/>
      <w:pPr>
        <w:ind w:left="4320" w:hanging="360"/>
      </w:pPr>
    </w:lvl>
    <w:lvl w:ilvl="6" w:tplc="6748C9AC">
      <w:start w:val="1"/>
      <w:numFmt w:val="bullet"/>
      <w:lvlText w:val="●"/>
      <w:lvlJc w:val="left"/>
      <w:pPr>
        <w:ind w:left="5040" w:hanging="360"/>
      </w:pPr>
    </w:lvl>
    <w:lvl w:ilvl="7" w:tplc="5C34B3A4">
      <w:start w:val="1"/>
      <w:numFmt w:val="bullet"/>
      <w:lvlText w:val="●"/>
      <w:lvlJc w:val="left"/>
      <w:pPr>
        <w:ind w:left="5760" w:hanging="360"/>
      </w:pPr>
    </w:lvl>
    <w:lvl w:ilvl="8" w:tplc="104470DC">
      <w:start w:val="1"/>
      <w:numFmt w:val="bullet"/>
      <w:lvlText w:val="●"/>
      <w:lvlJc w:val="left"/>
      <w:pPr>
        <w:ind w:left="6480" w:hanging="360"/>
      </w:pPr>
    </w:lvl>
  </w:abstractNum>
  <w:abstractNum w:abstractNumId="1" w15:restartNumberingAfterBreak="0">
    <w:nsid w:val="3BA15B49"/>
    <w:multiLevelType w:val="hybridMultilevel"/>
    <w:tmpl w:val="8D00D53A"/>
    <w:lvl w:ilvl="0" w:tplc="C686B06E">
      <w:start w:val="1"/>
      <w:numFmt w:val="bullet"/>
      <w:lvlText w:val="◦"/>
      <w:lvlJc w:val="left"/>
      <w:pPr>
        <w:ind w:left="1080" w:hanging="360"/>
      </w:pPr>
    </w:lvl>
    <w:lvl w:ilvl="1" w:tplc="F09E5E7C">
      <w:numFmt w:val="decimal"/>
      <w:lvlText w:val=""/>
      <w:lvlJc w:val="left"/>
    </w:lvl>
    <w:lvl w:ilvl="2" w:tplc="113A2A4E">
      <w:numFmt w:val="decimal"/>
      <w:lvlText w:val=""/>
      <w:lvlJc w:val="left"/>
    </w:lvl>
    <w:lvl w:ilvl="3" w:tplc="361A1482">
      <w:numFmt w:val="decimal"/>
      <w:lvlText w:val=""/>
      <w:lvlJc w:val="left"/>
    </w:lvl>
    <w:lvl w:ilvl="4" w:tplc="1F960898">
      <w:numFmt w:val="decimal"/>
      <w:lvlText w:val=""/>
      <w:lvlJc w:val="left"/>
    </w:lvl>
    <w:lvl w:ilvl="5" w:tplc="1D746DEE">
      <w:numFmt w:val="decimal"/>
      <w:lvlText w:val=""/>
      <w:lvlJc w:val="left"/>
    </w:lvl>
    <w:lvl w:ilvl="6" w:tplc="BBA2E91C">
      <w:numFmt w:val="decimal"/>
      <w:lvlText w:val=""/>
      <w:lvlJc w:val="left"/>
    </w:lvl>
    <w:lvl w:ilvl="7" w:tplc="5E347194">
      <w:numFmt w:val="decimal"/>
      <w:lvlText w:val=""/>
      <w:lvlJc w:val="left"/>
    </w:lvl>
    <w:lvl w:ilvl="8" w:tplc="C53C08FE">
      <w:numFmt w:val="decimal"/>
      <w:lvlText w:val=""/>
      <w:lvlJc w:val="left"/>
    </w:lvl>
  </w:abstractNum>
  <w:abstractNum w:abstractNumId="2" w15:restartNumberingAfterBreak="0">
    <w:nsid w:val="483258DA"/>
    <w:multiLevelType w:val="hybridMultilevel"/>
    <w:tmpl w:val="B54CC14C"/>
    <w:lvl w:ilvl="0" w:tplc="142AD5EE">
      <w:start w:val="1"/>
      <w:numFmt w:val="bullet"/>
      <w:lvlText w:val="•"/>
      <w:lvlJc w:val="left"/>
      <w:pPr>
        <w:ind w:left="720" w:hanging="360"/>
      </w:pPr>
    </w:lvl>
    <w:lvl w:ilvl="1" w:tplc="A226169A">
      <w:numFmt w:val="decimal"/>
      <w:lvlText w:val=""/>
      <w:lvlJc w:val="left"/>
    </w:lvl>
    <w:lvl w:ilvl="2" w:tplc="6316B1CE">
      <w:numFmt w:val="decimal"/>
      <w:lvlText w:val=""/>
      <w:lvlJc w:val="left"/>
    </w:lvl>
    <w:lvl w:ilvl="3" w:tplc="D8408E54">
      <w:numFmt w:val="decimal"/>
      <w:lvlText w:val=""/>
      <w:lvlJc w:val="left"/>
    </w:lvl>
    <w:lvl w:ilvl="4" w:tplc="B8C6FF48">
      <w:numFmt w:val="decimal"/>
      <w:lvlText w:val=""/>
      <w:lvlJc w:val="left"/>
    </w:lvl>
    <w:lvl w:ilvl="5" w:tplc="F22ADDAE">
      <w:numFmt w:val="decimal"/>
      <w:lvlText w:val=""/>
      <w:lvlJc w:val="left"/>
    </w:lvl>
    <w:lvl w:ilvl="6" w:tplc="0486C2F4">
      <w:numFmt w:val="decimal"/>
      <w:lvlText w:val=""/>
      <w:lvlJc w:val="left"/>
    </w:lvl>
    <w:lvl w:ilvl="7" w:tplc="9C50485E">
      <w:numFmt w:val="decimal"/>
      <w:lvlText w:val=""/>
      <w:lvlJc w:val="left"/>
    </w:lvl>
    <w:lvl w:ilvl="8" w:tplc="C6542522">
      <w:numFmt w:val="decimal"/>
      <w:lvlText w:val=""/>
      <w:lvlJc w:val="left"/>
    </w:lvl>
  </w:abstractNum>
  <w:num w:numId="1" w16cid:durableId="5518925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88F"/>
    <w:rsid w:val="002A7BF7"/>
    <w:rsid w:val="0050160D"/>
    <w:rsid w:val="0078388F"/>
    <w:rsid w:val="00955A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A48EF7B"/>
  <w15:docId w15:val="{2DDCF51E-2080-2648-9FBB-78C9428E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2A4A"/>
      <w:sz w:val="36"/>
      <w:szCs w:val="36"/>
    </w:rPr>
  </w:style>
  <w:style w:type="paragraph" w:styleId="Heading2">
    <w:name w:val="heading 2"/>
    <w:uiPriority w:val="9"/>
    <w:unhideWhenUsed/>
    <w:qFormat/>
    <w:pPr>
      <w:spacing w:before="220" w:after="80"/>
      <w:outlineLvl w:val="1"/>
    </w:pPr>
    <w:rPr>
      <w:b/>
      <w:bCs/>
      <w:color w:val="2D5D99"/>
      <w:sz w:val="28"/>
      <w:szCs w:val="28"/>
    </w:rPr>
  </w:style>
  <w:style w:type="paragraph" w:styleId="Heading3">
    <w:name w:val="heading 3"/>
    <w:uiPriority w:val="9"/>
    <w:unhideWhenUsed/>
    <w:qFormat/>
    <w:pPr>
      <w:spacing w:before="160" w:after="6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1210</Words>
  <Characters>6898</Characters>
  <Application>Microsoft Office Word</Application>
  <DocSecurity>0</DocSecurity>
  <Lines>57</Lines>
  <Paragraphs>16</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Ajayi (Student)</cp:lastModifiedBy>
  <cp:revision>2</cp:revision>
  <dcterms:created xsi:type="dcterms:W3CDTF">2026-05-19T16:26:00Z</dcterms:created>
  <dcterms:modified xsi:type="dcterms:W3CDTF">2026-05-19T16:33:00Z</dcterms:modified>
</cp:coreProperties>
</file>