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1FC67" w14:textId="464E9A99" w:rsidR="005F03BB" w:rsidRDefault="005F03BB" w:rsidP="00CB2EB9">
      <w:pPr>
        <w:spacing w:line="480" w:lineRule="auto"/>
        <w:contextualSpacing/>
        <w:rPr>
          <w:rFonts w:cs="Times New Roman"/>
          <w:szCs w:val="24"/>
        </w:rPr>
      </w:pPr>
    </w:p>
    <w:p w14:paraId="063E4BC3" w14:textId="77777777" w:rsidR="004E43D8" w:rsidRDefault="004E43D8" w:rsidP="00CB2EB9">
      <w:pPr>
        <w:spacing w:line="480" w:lineRule="auto"/>
        <w:contextualSpacing/>
        <w:rPr>
          <w:rFonts w:cs="Times New Roman"/>
          <w:szCs w:val="24"/>
        </w:rPr>
      </w:pPr>
    </w:p>
    <w:p w14:paraId="09592E7C" w14:textId="77777777" w:rsidR="004E43D8" w:rsidRDefault="004E43D8" w:rsidP="00CB2EB9">
      <w:pPr>
        <w:spacing w:line="480" w:lineRule="auto"/>
        <w:contextualSpacing/>
        <w:rPr>
          <w:rFonts w:cs="Times New Roman"/>
          <w:szCs w:val="24"/>
        </w:rPr>
      </w:pPr>
    </w:p>
    <w:p w14:paraId="199972D2" w14:textId="77777777" w:rsidR="004E43D8" w:rsidRDefault="004E43D8" w:rsidP="00CB2EB9">
      <w:pPr>
        <w:spacing w:line="480" w:lineRule="auto"/>
        <w:contextualSpacing/>
        <w:rPr>
          <w:rFonts w:cs="Times New Roman"/>
          <w:szCs w:val="24"/>
        </w:rPr>
      </w:pPr>
    </w:p>
    <w:p w14:paraId="7B4D3A13" w14:textId="168F5EB5" w:rsidR="004E43D8" w:rsidRPr="004F52CF" w:rsidRDefault="004F52CF" w:rsidP="004E43D8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Portfolio Reflection</w:t>
      </w:r>
    </w:p>
    <w:p w14:paraId="71547207" w14:textId="745CA567" w:rsidR="00381D65" w:rsidRPr="004F52CF" w:rsidRDefault="004F52CF" w:rsidP="004E43D8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Journal 8-2</w:t>
      </w:r>
    </w:p>
    <w:p w14:paraId="07B583BF" w14:textId="77777777" w:rsidR="009B72F8" w:rsidRDefault="009B72F8" w:rsidP="004E43D8">
      <w:pPr>
        <w:spacing w:line="480" w:lineRule="auto"/>
        <w:contextualSpacing/>
        <w:jc w:val="center"/>
        <w:rPr>
          <w:rFonts w:cs="Times New Roman"/>
          <w:b/>
          <w:bCs/>
          <w:color w:val="FF0000"/>
          <w:szCs w:val="24"/>
        </w:rPr>
      </w:pPr>
    </w:p>
    <w:p w14:paraId="15098524" w14:textId="77777777" w:rsidR="004E1BF0" w:rsidRDefault="004E1BF0" w:rsidP="004E43D8">
      <w:pPr>
        <w:spacing w:line="480" w:lineRule="auto"/>
        <w:contextualSpacing/>
        <w:jc w:val="center"/>
        <w:rPr>
          <w:rFonts w:cs="Times New Roman"/>
          <w:b/>
          <w:bCs/>
          <w:color w:val="FF0000"/>
          <w:szCs w:val="24"/>
        </w:rPr>
      </w:pPr>
    </w:p>
    <w:p w14:paraId="54BE6F4D" w14:textId="77777777" w:rsidR="008D5A67" w:rsidRDefault="008D5A67" w:rsidP="004E43D8">
      <w:pPr>
        <w:spacing w:line="480" w:lineRule="auto"/>
        <w:contextualSpacing/>
        <w:jc w:val="center"/>
        <w:rPr>
          <w:rFonts w:cs="Times New Roman"/>
          <w:b/>
          <w:bCs/>
          <w:color w:val="FF0000"/>
          <w:szCs w:val="24"/>
        </w:rPr>
      </w:pPr>
    </w:p>
    <w:p w14:paraId="03D61F60" w14:textId="7C4644D0" w:rsidR="008D5A67" w:rsidRDefault="008D5A67" w:rsidP="004E43D8">
      <w:pPr>
        <w:spacing w:line="480" w:lineRule="auto"/>
        <w:contextualSpacing/>
        <w:jc w:val="center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>David Faulkner</w:t>
      </w:r>
    </w:p>
    <w:p w14:paraId="30E953BB" w14:textId="33945595" w:rsidR="008D5A67" w:rsidRDefault="008D5A67" w:rsidP="004E43D8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Department of Computer Science, </w:t>
      </w:r>
      <w:r w:rsidR="00706C84">
        <w:rPr>
          <w:rFonts w:cs="Times New Roman"/>
          <w:szCs w:val="24"/>
        </w:rPr>
        <w:t>Southern New Hampshire University</w:t>
      </w:r>
    </w:p>
    <w:p w14:paraId="1B00774D" w14:textId="10034FE3" w:rsidR="00706C84" w:rsidRDefault="007577BE" w:rsidP="004E43D8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CS-</w:t>
      </w:r>
      <w:r w:rsidR="009F1311">
        <w:rPr>
          <w:rFonts w:cs="Times New Roman"/>
          <w:szCs w:val="24"/>
        </w:rPr>
        <w:t>405</w:t>
      </w:r>
      <w:r>
        <w:rPr>
          <w:rFonts w:cs="Times New Roman"/>
          <w:szCs w:val="24"/>
        </w:rPr>
        <w:t xml:space="preserve">: </w:t>
      </w:r>
      <w:r w:rsidR="009F1311">
        <w:rPr>
          <w:rFonts w:cs="Times New Roman"/>
          <w:szCs w:val="24"/>
        </w:rPr>
        <w:t>Secure Coding</w:t>
      </w:r>
    </w:p>
    <w:p w14:paraId="43444AE7" w14:textId="7BB5A419" w:rsidR="007577BE" w:rsidRDefault="00C2477A" w:rsidP="004E43D8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Prof.</w:t>
      </w:r>
      <w:r w:rsidR="00782F99">
        <w:rPr>
          <w:rFonts w:cs="Times New Roman"/>
          <w:szCs w:val="24"/>
        </w:rPr>
        <w:t xml:space="preserve"> </w:t>
      </w:r>
      <w:r w:rsidR="009F1311">
        <w:rPr>
          <w:rFonts w:cs="Times New Roman"/>
          <w:szCs w:val="24"/>
        </w:rPr>
        <w:t>Michael Alesso</w:t>
      </w:r>
    </w:p>
    <w:p w14:paraId="5C8AB554" w14:textId="55CA920E" w:rsidR="008D6799" w:rsidRDefault="004F52CF" w:rsidP="005C591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October </w:t>
      </w:r>
      <w:r w:rsidR="00AB1264">
        <w:rPr>
          <w:rFonts w:cs="Times New Roman"/>
          <w:szCs w:val="24"/>
        </w:rPr>
        <w:t>27</w:t>
      </w:r>
      <w:r w:rsidR="009B72F8">
        <w:rPr>
          <w:rFonts w:cs="Times New Roman"/>
          <w:szCs w:val="24"/>
        </w:rPr>
        <w:t>, 2024</w:t>
      </w:r>
    </w:p>
    <w:p w14:paraId="432CF727" w14:textId="2F127AF2" w:rsidR="005C5911" w:rsidRDefault="005C591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0AE0CFE" w14:textId="77777777" w:rsidR="00AB1264" w:rsidRPr="004F52CF" w:rsidRDefault="00AB1264" w:rsidP="00AB1264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Portfolio Reflection</w:t>
      </w:r>
    </w:p>
    <w:p w14:paraId="0739CA68" w14:textId="5845A7DC" w:rsidR="000E0994" w:rsidRDefault="00F8061C" w:rsidP="000E0994">
      <w:pPr>
        <w:spacing w:line="480" w:lineRule="auto"/>
        <w:contextualSpacing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 w:rsidR="00341735">
        <w:rPr>
          <w:rFonts w:cs="Times New Roman"/>
          <w:szCs w:val="24"/>
        </w:rPr>
        <w:t xml:space="preserve">Building on CS-305, this course </w:t>
      </w:r>
      <w:r w:rsidR="00EF6B3E">
        <w:rPr>
          <w:rFonts w:cs="Times New Roman"/>
          <w:szCs w:val="24"/>
        </w:rPr>
        <w:t>has opened my eyes to quite a few new concepts, not only in C++ specifically, but also in software development in general.</w:t>
      </w:r>
    </w:p>
    <w:p w14:paraId="4E6590EB" w14:textId="29B4DAF8" w:rsidR="008D0EB0" w:rsidRPr="004F52CF" w:rsidRDefault="008D0EB0" w:rsidP="008D0EB0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Adoption of a Secur</w:t>
      </w:r>
      <w:r w:rsidR="00BD4A3D">
        <w:rPr>
          <w:rFonts w:cs="Times New Roman"/>
          <w:b/>
          <w:bCs/>
          <w:szCs w:val="24"/>
        </w:rPr>
        <w:t>e Coding Standard</w:t>
      </w:r>
    </w:p>
    <w:p w14:paraId="75AE783F" w14:textId="36B7B879" w:rsidR="00863E10" w:rsidRDefault="00863E10" w:rsidP="000E0994">
      <w:pPr>
        <w:spacing w:line="480" w:lineRule="auto"/>
        <w:contextualSpacing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ab/>
      </w:r>
      <w:r w:rsidR="001F6A11">
        <w:rPr>
          <w:rFonts w:cs="Times New Roman"/>
          <w:szCs w:val="24"/>
        </w:rPr>
        <w:t xml:space="preserve">One of those </w:t>
      </w:r>
      <w:r w:rsidR="00D42406">
        <w:rPr>
          <w:rFonts w:cs="Times New Roman"/>
          <w:szCs w:val="24"/>
        </w:rPr>
        <w:t xml:space="preserve">concepts is the codifying and adoption of a secure coding standard. It’s important to develop and adopt a </w:t>
      </w:r>
      <w:r w:rsidR="00D42406">
        <w:rPr>
          <w:rFonts w:cs="Times New Roman"/>
          <w:i/>
          <w:iCs/>
          <w:szCs w:val="24"/>
        </w:rPr>
        <w:t>written</w:t>
      </w:r>
      <w:r w:rsidR="00D42406">
        <w:rPr>
          <w:rFonts w:cs="Times New Roman"/>
          <w:szCs w:val="24"/>
        </w:rPr>
        <w:t xml:space="preserve"> policy that can be </w:t>
      </w:r>
      <w:r w:rsidR="006B19C5">
        <w:rPr>
          <w:rFonts w:cs="Times New Roman"/>
          <w:szCs w:val="24"/>
        </w:rPr>
        <w:t>maintained and referred to throughout the entire organization to ensure that all departments and team members are on the same page</w:t>
      </w:r>
      <w:r w:rsidR="00485AE2">
        <w:rPr>
          <w:rFonts w:cs="Times New Roman"/>
          <w:szCs w:val="24"/>
        </w:rPr>
        <w:t xml:space="preserve"> when it comes to general security principles and specific coding </w:t>
      </w:r>
      <w:r w:rsidR="004008AC">
        <w:rPr>
          <w:rFonts w:cs="Times New Roman"/>
          <w:szCs w:val="24"/>
        </w:rPr>
        <w:t>standards. This helps remove ambiguity and misunderstanding</w:t>
      </w:r>
      <w:r w:rsidR="00C54967">
        <w:rPr>
          <w:rFonts w:cs="Times New Roman"/>
          <w:szCs w:val="24"/>
        </w:rPr>
        <w:t>s so that downtime is minimized.</w:t>
      </w:r>
      <w:r w:rsidRPr="007A79A7">
        <w:rPr>
          <w:rFonts w:cs="Times New Roman"/>
          <w:szCs w:val="24"/>
        </w:rPr>
        <w:t xml:space="preserve"> </w:t>
      </w:r>
    </w:p>
    <w:p w14:paraId="4954EC59" w14:textId="4833DA7F" w:rsidR="00BD4A3D" w:rsidRPr="004F52CF" w:rsidRDefault="00966C4D" w:rsidP="00BD4A3D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Don’t Leave Security to the End</w:t>
      </w:r>
    </w:p>
    <w:p w14:paraId="3877DCEA" w14:textId="1F5BA3B5" w:rsidR="006C2135" w:rsidRDefault="006C2135" w:rsidP="000E0994">
      <w:pPr>
        <w:spacing w:line="480" w:lineRule="auto"/>
        <w:contextualSpacing/>
        <w:rPr>
          <w:rFonts w:cs="Times New Roman"/>
          <w:color w:val="FF0000"/>
          <w:szCs w:val="24"/>
        </w:rPr>
      </w:pPr>
      <w:r>
        <w:rPr>
          <w:rFonts w:cs="Times New Roman"/>
          <w:b/>
          <w:bCs/>
          <w:color w:val="FF0000"/>
          <w:szCs w:val="24"/>
        </w:rPr>
        <w:tab/>
      </w:r>
      <w:r w:rsidR="00B21520">
        <w:rPr>
          <w:rFonts w:cs="Times New Roman"/>
          <w:szCs w:val="24"/>
        </w:rPr>
        <w:t xml:space="preserve">Another concept this course built upon is </w:t>
      </w:r>
      <w:r w:rsidR="0049749D">
        <w:rPr>
          <w:rFonts w:cs="Times New Roman"/>
          <w:szCs w:val="24"/>
        </w:rPr>
        <w:t>“</w:t>
      </w:r>
      <w:r w:rsidR="00B00937">
        <w:rPr>
          <w:rFonts w:cs="Times New Roman"/>
          <w:szCs w:val="24"/>
        </w:rPr>
        <w:t xml:space="preserve">shift left” security. </w:t>
      </w:r>
      <w:r w:rsidR="00807393">
        <w:rPr>
          <w:rFonts w:cs="Times New Roman"/>
          <w:szCs w:val="24"/>
        </w:rPr>
        <w:t xml:space="preserve">“Shift left” refers to the practice of </w:t>
      </w:r>
      <w:r w:rsidR="008C2C41">
        <w:rPr>
          <w:rFonts w:cs="Times New Roman"/>
          <w:szCs w:val="24"/>
        </w:rPr>
        <w:t xml:space="preserve">mitigating security issues as soon as possible in the software development life cycle since correcting vulnerabilities and breaches </w:t>
      </w:r>
      <w:r w:rsidR="00277163">
        <w:rPr>
          <w:rFonts w:cs="Times New Roman"/>
          <w:szCs w:val="24"/>
        </w:rPr>
        <w:t>cost significantly more to correct later rather than sooner</w:t>
      </w:r>
      <w:r w:rsidR="00C43495">
        <w:rPr>
          <w:rFonts w:cs="Times New Roman"/>
          <w:szCs w:val="24"/>
        </w:rPr>
        <w:t xml:space="preserve"> </w:t>
      </w:r>
      <w:r w:rsidR="00C43495" w:rsidRPr="00526E09">
        <w:rPr>
          <w:rFonts w:cs="Times New Roman"/>
          <w:szCs w:val="24"/>
        </w:rPr>
        <w:t>(</w:t>
      </w:r>
      <w:r w:rsidR="00C43495" w:rsidRPr="00526E09">
        <w:rPr>
          <w:rFonts w:cs="Times New Roman"/>
          <w:i/>
          <w:iCs/>
          <w:szCs w:val="24"/>
        </w:rPr>
        <w:t>Start With Security: A Guide for Business</w:t>
      </w:r>
      <w:r w:rsidR="00C43495" w:rsidRPr="00526E09">
        <w:rPr>
          <w:rFonts w:cs="Times New Roman"/>
          <w:szCs w:val="24"/>
        </w:rPr>
        <w:t>, 2024)</w:t>
      </w:r>
      <w:r w:rsidR="00C43495">
        <w:rPr>
          <w:rFonts w:cs="Times New Roman"/>
          <w:szCs w:val="24"/>
        </w:rPr>
        <w:t>.</w:t>
      </w:r>
    </w:p>
    <w:p w14:paraId="1AF383AB" w14:textId="51C00BD9" w:rsidR="00966C4D" w:rsidRPr="004F52CF" w:rsidRDefault="00206543" w:rsidP="00966C4D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Evaluation and Assessment of Risk and </w:t>
      </w:r>
      <w:r w:rsidR="00120210">
        <w:rPr>
          <w:rFonts w:cs="Times New Roman"/>
          <w:b/>
          <w:bCs/>
          <w:szCs w:val="24"/>
        </w:rPr>
        <w:t>the Cost Benefit of Mitigation</w:t>
      </w:r>
    </w:p>
    <w:p w14:paraId="69CB924C" w14:textId="4E1C2A95" w:rsidR="006C2135" w:rsidRDefault="006C2135" w:rsidP="000E0994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color w:val="FF0000"/>
          <w:szCs w:val="24"/>
        </w:rPr>
        <w:tab/>
      </w:r>
      <w:r w:rsidR="006E74D7">
        <w:rPr>
          <w:rFonts w:cs="Times New Roman"/>
          <w:szCs w:val="24"/>
        </w:rPr>
        <w:t xml:space="preserve">One skill that was particularly helpful that I learned in this course </w:t>
      </w:r>
      <w:r w:rsidR="00B04A56">
        <w:rPr>
          <w:rFonts w:cs="Times New Roman"/>
          <w:szCs w:val="24"/>
        </w:rPr>
        <w:t xml:space="preserve">was the use of third-party tools such as the SEI CERT C++ Coding Standard in order to help evaluate and assess the </w:t>
      </w:r>
      <w:r w:rsidR="00B3118A">
        <w:rPr>
          <w:rFonts w:cs="Times New Roman"/>
          <w:szCs w:val="24"/>
        </w:rPr>
        <w:t xml:space="preserve">level of risk associated with particular </w:t>
      </w:r>
      <w:r w:rsidR="003C64FE">
        <w:rPr>
          <w:rFonts w:cs="Times New Roman"/>
          <w:szCs w:val="24"/>
        </w:rPr>
        <w:t xml:space="preserve">vulnerabilities and coding standards </w:t>
      </w:r>
      <w:r w:rsidR="003C64FE" w:rsidRPr="003C64FE">
        <w:rPr>
          <w:rFonts w:cs="Times New Roman"/>
          <w:szCs w:val="24"/>
        </w:rPr>
        <w:t>(</w:t>
      </w:r>
      <w:r w:rsidR="003C64FE" w:rsidRPr="003C64FE">
        <w:rPr>
          <w:rFonts w:cs="Times New Roman"/>
          <w:i/>
          <w:iCs/>
          <w:szCs w:val="24"/>
        </w:rPr>
        <w:t>SEI CERT C++ Coding Standard - SEI CERT C++ Coding Standard - Confluence</w:t>
      </w:r>
      <w:r w:rsidR="003C64FE" w:rsidRPr="003C64FE">
        <w:rPr>
          <w:rFonts w:cs="Times New Roman"/>
          <w:szCs w:val="24"/>
        </w:rPr>
        <w:t>, n.d.)</w:t>
      </w:r>
      <w:r w:rsidR="003C64FE">
        <w:rPr>
          <w:rFonts w:cs="Times New Roman"/>
          <w:szCs w:val="24"/>
        </w:rPr>
        <w:t xml:space="preserve">. </w:t>
      </w:r>
      <w:r w:rsidR="00663F65">
        <w:rPr>
          <w:rFonts w:cs="Times New Roman"/>
          <w:szCs w:val="24"/>
        </w:rPr>
        <w:t xml:space="preserve">This tool also helps determine the potential cost of specific vulnerabilities so that </w:t>
      </w:r>
      <w:r w:rsidR="008604FB">
        <w:rPr>
          <w:rFonts w:cs="Times New Roman"/>
          <w:szCs w:val="24"/>
        </w:rPr>
        <w:t xml:space="preserve">mitigation action plans can prioritize </w:t>
      </w:r>
      <w:r w:rsidR="00152393">
        <w:rPr>
          <w:rFonts w:cs="Times New Roman"/>
          <w:szCs w:val="24"/>
        </w:rPr>
        <w:t>patching based on risk and cost so that the most critical vulnerabilities are patched first.</w:t>
      </w:r>
    </w:p>
    <w:p w14:paraId="46004043" w14:textId="77777777" w:rsidR="00086117" w:rsidRDefault="00086117" w:rsidP="000E0994">
      <w:pPr>
        <w:spacing w:line="480" w:lineRule="auto"/>
        <w:contextualSpacing/>
        <w:rPr>
          <w:rFonts w:cs="Times New Roman"/>
          <w:szCs w:val="24"/>
        </w:rPr>
      </w:pPr>
    </w:p>
    <w:p w14:paraId="3F697678" w14:textId="77777777" w:rsidR="00086117" w:rsidRDefault="00086117" w:rsidP="000E0994">
      <w:pPr>
        <w:spacing w:line="480" w:lineRule="auto"/>
        <w:contextualSpacing/>
        <w:rPr>
          <w:rFonts w:cs="Times New Roman"/>
          <w:szCs w:val="24"/>
        </w:rPr>
      </w:pPr>
    </w:p>
    <w:p w14:paraId="16FBBCF5" w14:textId="5A8FE914" w:rsidR="00086117" w:rsidRPr="00086117" w:rsidRDefault="00086117" w:rsidP="00086117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 w:rsidRPr="00086117">
        <w:rPr>
          <w:rFonts w:cs="Times New Roman"/>
          <w:b/>
          <w:bCs/>
          <w:szCs w:val="24"/>
        </w:rPr>
        <w:lastRenderedPageBreak/>
        <w:t>Portfolio Reflection</w:t>
      </w:r>
    </w:p>
    <w:p w14:paraId="641B7A0B" w14:textId="23F267C0" w:rsidR="00120210" w:rsidRPr="00120210" w:rsidRDefault="00120210" w:rsidP="00120210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Zero Trust</w:t>
      </w:r>
    </w:p>
    <w:p w14:paraId="2D3AB968" w14:textId="1D453846" w:rsidR="006C2135" w:rsidRPr="00200921" w:rsidRDefault="006C2135" w:rsidP="006C2135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color w:val="FF0000"/>
          <w:szCs w:val="24"/>
        </w:rPr>
        <w:tab/>
      </w:r>
      <w:r w:rsidR="00086117">
        <w:rPr>
          <w:rFonts w:cs="Times New Roman"/>
          <w:szCs w:val="24"/>
        </w:rPr>
        <w:t xml:space="preserve">Zero trust is another concept </w:t>
      </w:r>
      <w:r w:rsidR="00171948">
        <w:rPr>
          <w:rFonts w:cs="Times New Roman"/>
          <w:szCs w:val="24"/>
        </w:rPr>
        <w:t xml:space="preserve">discussed in this course, which addresses the need to treat every user, network, </w:t>
      </w:r>
      <w:r w:rsidR="00522429">
        <w:rPr>
          <w:rFonts w:cs="Times New Roman"/>
          <w:szCs w:val="24"/>
        </w:rPr>
        <w:t xml:space="preserve">application, and piece of data as unsafe, by default, regardless of where it originated. </w:t>
      </w:r>
      <w:r w:rsidR="00E33262">
        <w:rPr>
          <w:rFonts w:cs="Times New Roman"/>
          <w:szCs w:val="24"/>
        </w:rPr>
        <w:t xml:space="preserve">Remote work is here to stay, so gone are the days of implicitly trusting </w:t>
      </w:r>
      <w:r w:rsidR="00200921">
        <w:rPr>
          <w:rFonts w:cs="Times New Roman"/>
          <w:szCs w:val="24"/>
        </w:rPr>
        <w:t xml:space="preserve">users, applications, devices, and data once they’ve gotten past the company firewall </w:t>
      </w:r>
      <w:r w:rsidR="00200921" w:rsidRPr="00200921">
        <w:rPr>
          <w:rFonts w:cs="Times New Roman"/>
          <w:szCs w:val="24"/>
        </w:rPr>
        <w:t>(Kueh, 2020)</w:t>
      </w:r>
      <w:r w:rsidR="00200921">
        <w:rPr>
          <w:rFonts w:cs="Times New Roman"/>
          <w:szCs w:val="24"/>
        </w:rPr>
        <w:t>.</w:t>
      </w:r>
    </w:p>
    <w:p w14:paraId="32609E4A" w14:textId="15A04C52" w:rsidR="00222B2A" w:rsidRPr="004F52CF" w:rsidRDefault="00222B2A" w:rsidP="00222B2A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Implementation and Recommendations of Security Policies</w:t>
      </w:r>
    </w:p>
    <w:p w14:paraId="74E0CBE5" w14:textId="007BBE15" w:rsidR="006C2135" w:rsidRPr="0019736C" w:rsidRDefault="0019736C" w:rsidP="00222B2A">
      <w:pPr>
        <w:spacing w:line="480" w:lineRule="auto"/>
        <w:ind w:firstLine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Implementation of security policies needs to happen early and often in the DevSecOps pipeline</w:t>
      </w:r>
      <w:r w:rsidR="00BD43F0">
        <w:rPr>
          <w:rFonts w:cs="Times New Roman"/>
          <w:szCs w:val="24"/>
        </w:rPr>
        <w:t xml:space="preserve"> since the concept of shift left security applies to formal written policies, as well.</w:t>
      </w:r>
      <w:r w:rsidR="004E0CBF">
        <w:rPr>
          <w:rFonts w:cs="Times New Roman"/>
          <w:szCs w:val="24"/>
        </w:rPr>
        <w:t xml:space="preserve"> Not only do formal policies get everyone on the same page, </w:t>
      </w:r>
      <w:r w:rsidR="00A35780">
        <w:rPr>
          <w:rFonts w:cs="Times New Roman"/>
          <w:szCs w:val="24"/>
        </w:rPr>
        <w:t>they communicate to the organization that security is a constant priority</w:t>
      </w:r>
      <w:r w:rsidR="008E39CB">
        <w:rPr>
          <w:rFonts w:cs="Times New Roman"/>
          <w:szCs w:val="24"/>
        </w:rPr>
        <w:t>, and vigilance needs to be practiced continuously.</w:t>
      </w:r>
    </w:p>
    <w:p w14:paraId="06FDDF46" w14:textId="3DF5646C" w:rsidR="00E45EE5" w:rsidRDefault="00E45EE5">
      <w:pPr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br w:type="page"/>
      </w:r>
    </w:p>
    <w:p w14:paraId="0A1A5283" w14:textId="2171648F" w:rsidR="006C2135" w:rsidRDefault="00E45EE5" w:rsidP="00E45EE5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Reference</w:t>
      </w:r>
      <w:r w:rsidR="009164BE">
        <w:rPr>
          <w:rFonts w:cs="Times New Roman"/>
          <w:b/>
          <w:bCs/>
          <w:szCs w:val="24"/>
        </w:rPr>
        <w:t>s</w:t>
      </w:r>
    </w:p>
    <w:p w14:paraId="7749114E" w14:textId="2F2BB2CC" w:rsidR="00841A19" w:rsidRPr="00841A19" w:rsidRDefault="00841A19" w:rsidP="00841A19">
      <w:pPr>
        <w:spacing w:line="480" w:lineRule="auto"/>
        <w:ind w:left="720" w:hanging="720"/>
        <w:contextualSpacing/>
        <w:rPr>
          <w:rFonts w:cs="Times New Roman"/>
          <w:szCs w:val="24"/>
        </w:rPr>
      </w:pPr>
      <w:r w:rsidRPr="00841A19">
        <w:rPr>
          <w:rFonts w:cs="Times New Roman"/>
          <w:szCs w:val="24"/>
        </w:rPr>
        <w:t xml:space="preserve">Kueh, T. (2020, January 17). A Practical Guide to Zero-Trust Security. </w:t>
      </w:r>
      <w:r w:rsidRPr="00841A19">
        <w:rPr>
          <w:rFonts w:cs="Times New Roman"/>
          <w:i/>
          <w:iCs/>
          <w:szCs w:val="24"/>
        </w:rPr>
        <w:t>Threat Post</w:t>
      </w:r>
      <w:r w:rsidRPr="00841A19">
        <w:rPr>
          <w:rFonts w:cs="Times New Roman"/>
          <w:szCs w:val="24"/>
        </w:rPr>
        <w:t xml:space="preserve">. </w:t>
      </w:r>
      <w:hyperlink r:id="rId6" w:history="1">
        <w:r w:rsidRPr="00841A19">
          <w:rPr>
            <w:rStyle w:val="Hyperlink"/>
            <w:rFonts w:cs="Times New Roman"/>
            <w:szCs w:val="24"/>
          </w:rPr>
          <w:t>https://threatpost.com/practical-guide-zero-trust-security/151912/</w:t>
        </w:r>
      </w:hyperlink>
    </w:p>
    <w:p w14:paraId="59382089" w14:textId="04ADFE17" w:rsidR="00321E68" w:rsidRPr="00321E68" w:rsidRDefault="00321E68" w:rsidP="00321E68">
      <w:pPr>
        <w:spacing w:line="480" w:lineRule="auto"/>
        <w:ind w:left="720" w:hanging="720"/>
        <w:contextualSpacing/>
        <w:rPr>
          <w:rFonts w:cs="Times New Roman"/>
          <w:szCs w:val="24"/>
        </w:rPr>
      </w:pPr>
      <w:r w:rsidRPr="00321E68">
        <w:rPr>
          <w:rFonts w:cs="Times New Roman"/>
          <w:i/>
          <w:iCs/>
          <w:szCs w:val="24"/>
        </w:rPr>
        <w:t xml:space="preserve">SEI CERT C++ Coding Standard - SEI CERT C++ Coding Standard - Confluence. </w:t>
      </w:r>
      <w:r w:rsidRPr="00321E68">
        <w:rPr>
          <w:rFonts w:cs="Times New Roman"/>
          <w:szCs w:val="24"/>
        </w:rPr>
        <w:t xml:space="preserve">(n.d.). </w:t>
      </w:r>
      <w:hyperlink r:id="rId7" w:history="1">
        <w:r w:rsidRPr="00321E68">
          <w:rPr>
            <w:rStyle w:val="Hyperlink"/>
            <w:rFonts w:cs="Times New Roman"/>
            <w:szCs w:val="24"/>
          </w:rPr>
          <w:t>https://wiki.sei.cmu.edu/confluence/pages/viewpage.action?pageId=88046682</w:t>
        </w:r>
      </w:hyperlink>
    </w:p>
    <w:p w14:paraId="2D0E0FA6" w14:textId="77777777" w:rsidR="00DD452D" w:rsidRPr="00BA3704" w:rsidRDefault="00DD452D" w:rsidP="00DD452D">
      <w:pPr>
        <w:spacing w:line="480" w:lineRule="auto"/>
        <w:ind w:left="720" w:hanging="720"/>
        <w:contextualSpacing/>
        <w:rPr>
          <w:rFonts w:cs="Times New Roman"/>
          <w:szCs w:val="24"/>
        </w:rPr>
      </w:pPr>
      <w:r w:rsidRPr="00BA3704">
        <w:rPr>
          <w:rFonts w:cs="Times New Roman"/>
          <w:i/>
          <w:iCs/>
          <w:szCs w:val="24"/>
        </w:rPr>
        <w:t>Start with Security: A Guide for Business</w:t>
      </w:r>
      <w:r w:rsidRPr="00BA3704">
        <w:rPr>
          <w:rFonts w:cs="Times New Roman"/>
          <w:szCs w:val="24"/>
        </w:rPr>
        <w:t xml:space="preserve">. (2024, February 14). Federal Trade Commission. </w:t>
      </w:r>
      <w:hyperlink r:id="rId8" w:history="1">
        <w:r w:rsidRPr="00BA3704">
          <w:rPr>
            <w:rStyle w:val="Hyperlink"/>
            <w:rFonts w:cs="Times New Roman"/>
            <w:szCs w:val="24"/>
          </w:rPr>
          <w:t>https://www.ftc.gov/business-guidance/resources/start-security-guide-business</w:t>
        </w:r>
      </w:hyperlink>
    </w:p>
    <w:p w14:paraId="002BD81A" w14:textId="77777777" w:rsidR="00DD452D" w:rsidRDefault="00DD452D" w:rsidP="00E45EE5">
      <w:pPr>
        <w:spacing w:line="480" w:lineRule="auto"/>
        <w:contextualSpacing/>
        <w:jc w:val="center"/>
        <w:rPr>
          <w:rFonts w:cs="Times New Roman"/>
          <w:b/>
          <w:bCs/>
          <w:szCs w:val="24"/>
        </w:rPr>
      </w:pPr>
    </w:p>
    <w:p w14:paraId="1018ABE1" w14:textId="77777777" w:rsidR="00E45EE5" w:rsidRPr="00E45EE5" w:rsidRDefault="00E45EE5" w:rsidP="00713F17">
      <w:pPr>
        <w:spacing w:line="480" w:lineRule="auto"/>
        <w:ind w:left="720" w:hanging="720"/>
        <w:contextualSpacing/>
        <w:rPr>
          <w:rFonts w:cs="Times New Roman"/>
          <w:b/>
          <w:bCs/>
          <w:szCs w:val="24"/>
        </w:rPr>
      </w:pPr>
    </w:p>
    <w:sectPr w:rsidR="00E45EE5" w:rsidRPr="00E45E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2B177" w14:textId="77777777" w:rsidR="005566CB" w:rsidRDefault="005566CB" w:rsidP="00BE5AE5">
      <w:pPr>
        <w:spacing w:after="0" w:line="240" w:lineRule="auto"/>
      </w:pPr>
      <w:r>
        <w:separator/>
      </w:r>
    </w:p>
  </w:endnote>
  <w:endnote w:type="continuationSeparator" w:id="0">
    <w:p w14:paraId="0EF98671" w14:textId="77777777" w:rsidR="005566CB" w:rsidRDefault="005566CB" w:rsidP="00BE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E3612" w14:textId="77777777" w:rsidR="005566CB" w:rsidRDefault="005566CB" w:rsidP="00BE5AE5">
      <w:pPr>
        <w:spacing w:after="0" w:line="240" w:lineRule="auto"/>
      </w:pPr>
      <w:r>
        <w:separator/>
      </w:r>
    </w:p>
  </w:footnote>
  <w:footnote w:type="continuationSeparator" w:id="0">
    <w:p w14:paraId="6822A223" w14:textId="77777777" w:rsidR="005566CB" w:rsidRDefault="005566CB" w:rsidP="00BE5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1601347"/>
      <w:docPartObj>
        <w:docPartGallery w:val="Page Numbers (Top of Page)"/>
        <w:docPartUnique/>
      </w:docPartObj>
    </w:sdtPr>
    <w:sdtEndPr>
      <w:rPr>
        <w:rFonts w:cs="Times New Roman"/>
        <w:noProof/>
        <w:szCs w:val="24"/>
      </w:rPr>
    </w:sdtEndPr>
    <w:sdtContent>
      <w:p w14:paraId="38EB6ABA" w14:textId="16B590FE" w:rsidR="00BE5AE5" w:rsidRDefault="00BE5A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22CD1B" w14:textId="77777777" w:rsidR="00BE5AE5" w:rsidRDefault="00BE5A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F"/>
    <w:rsid w:val="00033375"/>
    <w:rsid w:val="000502EC"/>
    <w:rsid w:val="000677EA"/>
    <w:rsid w:val="00077FDC"/>
    <w:rsid w:val="00086117"/>
    <w:rsid w:val="00090D26"/>
    <w:rsid w:val="000A258F"/>
    <w:rsid w:val="000A7AFE"/>
    <w:rsid w:val="000C75A1"/>
    <w:rsid w:val="000E0994"/>
    <w:rsid w:val="001101B4"/>
    <w:rsid w:val="00120210"/>
    <w:rsid w:val="00152393"/>
    <w:rsid w:val="00171948"/>
    <w:rsid w:val="00177973"/>
    <w:rsid w:val="00185228"/>
    <w:rsid w:val="0019736C"/>
    <w:rsid w:val="001F4826"/>
    <w:rsid w:val="001F6A11"/>
    <w:rsid w:val="00200921"/>
    <w:rsid w:val="00206543"/>
    <w:rsid w:val="00222B2A"/>
    <w:rsid w:val="00266097"/>
    <w:rsid w:val="00277163"/>
    <w:rsid w:val="00286861"/>
    <w:rsid w:val="00297958"/>
    <w:rsid w:val="00321E68"/>
    <w:rsid w:val="003233F4"/>
    <w:rsid w:val="00341735"/>
    <w:rsid w:val="0036200E"/>
    <w:rsid w:val="00381D65"/>
    <w:rsid w:val="003A0600"/>
    <w:rsid w:val="003C45B9"/>
    <w:rsid w:val="003C64FE"/>
    <w:rsid w:val="003E183B"/>
    <w:rsid w:val="004008AC"/>
    <w:rsid w:val="004255FE"/>
    <w:rsid w:val="00485AE2"/>
    <w:rsid w:val="00490F59"/>
    <w:rsid w:val="0049749D"/>
    <w:rsid w:val="004D6E9E"/>
    <w:rsid w:val="004E0CBF"/>
    <w:rsid w:val="004E1BF0"/>
    <w:rsid w:val="004E43D8"/>
    <w:rsid w:val="004F52CF"/>
    <w:rsid w:val="00522429"/>
    <w:rsid w:val="005566CB"/>
    <w:rsid w:val="005757E1"/>
    <w:rsid w:val="00586862"/>
    <w:rsid w:val="005A7CAA"/>
    <w:rsid w:val="005C5911"/>
    <w:rsid w:val="005C5F0F"/>
    <w:rsid w:val="005F03BB"/>
    <w:rsid w:val="005F19EA"/>
    <w:rsid w:val="0060062A"/>
    <w:rsid w:val="00623410"/>
    <w:rsid w:val="00663F65"/>
    <w:rsid w:val="00680662"/>
    <w:rsid w:val="00685AAD"/>
    <w:rsid w:val="00687FC0"/>
    <w:rsid w:val="006B19C5"/>
    <w:rsid w:val="006C2135"/>
    <w:rsid w:val="006E74D7"/>
    <w:rsid w:val="00706C84"/>
    <w:rsid w:val="00710A0F"/>
    <w:rsid w:val="00713F17"/>
    <w:rsid w:val="0074591F"/>
    <w:rsid w:val="007577BE"/>
    <w:rsid w:val="00782F99"/>
    <w:rsid w:val="007A79A7"/>
    <w:rsid w:val="00807393"/>
    <w:rsid w:val="00827E9D"/>
    <w:rsid w:val="00841A19"/>
    <w:rsid w:val="008604FB"/>
    <w:rsid w:val="00863E10"/>
    <w:rsid w:val="00865270"/>
    <w:rsid w:val="008C2C41"/>
    <w:rsid w:val="008D0EB0"/>
    <w:rsid w:val="008D1DE8"/>
    <w:rsid w:val="008D5A67"/>
    <w:rsid w:val="008D6799"/>
    <w:rsid w:val="008E39CB"/>
    <w:rsid w:val="00911DD2"/>
    <w:rsid w:val="009164BE"/>
    <w:rsid w:val="00966C4D"/>
    <w:rsid w:val="009B72F8"/>
    <w:rsid w:val="009F1311"/>
    <w:rsid w:val="00A35780"/>
    <w:rsid w:val="00AB1264"/>
    <w:rsid w:val="00B00937"/>
    <w:rsid w:val="00B04A56"/>
    <w:rsid w:val="00B04EBA"/>
    <w:rsid w:val="00B21520"/>
    <w:rsid w:val="00B3118A"/>
    <w:rsid w:val="00B878A3"/>
    <w:rsid w:val="00BB3420"/>
    <w:rsid w:val="00BD43F0"/>
    <w:rsid w:val="00BD4A3D"/>
    <w:rsid w:val="00BE5AE5"/>
    <w:rsid w:val="00BF45AC"/>
    <w:rsid w:val="00C23EE7"/>
    <w:rsid w:val="00C2477A"/>
    <w:rsid w:val="00C43495"/>
    <w:rsid w:val="00C47A11"/>
    <w:rsid w:val="00C54967"/>
    <w:rsid w:val="00C975E7"/>
    <w:rsid w:val="00CB2EB9"/>
    <w:rsid w:val="00D14D7F"/>
    <w:rsid w:val="00D42406"/>
    <w:rsid w:val="00DB0560"/>
    <w:rsid w:val="00DD452D"/>
    <w:rsid w:val="00E15695"/>
    <w:rsid w:val="00E24C88"/>
    <w:rsid w:val="00E33262"/>
    <w:rsid w:val="00E45EE5"/>
    <w:rsid w:val="00EF6B3E"/>
    <w:rsid w:val="00F8061C"/>
    <w:rsid w:val="00FC0CE6"/>
    <w:rsid w:val="00F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16258"/>
  <w14:defaultImageDpi w14:val="32767"/>
  <w15:chartTrackingRefBased/>
  <w15:docId w15:val="{28170FB3-2949-49CC-8E23-3B36A309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E5"/>
  </w:style>
  <w:style w:type="paragraph" w:styleId="Footer">
    <w:name w:val="footer"/>
    <w:basedOn w:val="Normal"/>
    <w:link w:val="FooterChar"/>
    <w:uiPriority w:val="99"/>
    <w:unhideWhenUsed/>
    <w:rsid w:val="00BE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AE5"/>
  </w:style>
  <w:style w:type="character" w:styleId="Hyperlink">
    <w:name w:val="Hyperlink"/>
    <w:basedOn w:val="DefaultParagraphFont"/>
    <w:uiPriority w:val="99"/>
    <w:unhideWhenUsed/>
    <w:rsid w:val="00DD4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4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10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8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21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6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tc.gov/business-guidance/resources/start-security-guide-busin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.sei.cmu.edu/confluence/pages/viewpage.action?pageId=880466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reatpost.com/practical-guide-zero-trust-security/151912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 Faulkner</dc:creator>
  <cp:keywords/>
  <dc:description/>
  <cp:lastModifiedBy>Davo Faulkner</cp:lastModifiedBy>
  <cp:revision>2</cp:revision>
  <dcterms:created xsi:type="dcterms:W3CDTF">2024-10-27T21:26:00Z</dcterms:created>
  <dcterms:modified xsi:type="dcterms:W3CDTF">2024-10-27T21:26:00Z</dcterms:modified>
</cp:coreProperties>
</file>