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Gestaltungskonzept</w:t>
      </w:r>
    </w:p>
    <w:p>
      <w:r>
        <w:t>Überbauung Seefeld — Seefeldstrasse 128, 8008 Zürich</w:t>
      </w:r>
    </w:p>
    <w:p/>
    <w:p>
      <w:pPr>
        <w:pStyle w:val="Heading1"/>
      </w:pPr>
      <w:r>
        <w:t>Architektonische Leitidee</w:t>
      </w:r>
    </w:p>
    <w:p>
      <w:r>
        <w:t>Der Entwurf interpretiert die für das Zürcher Seefeld-Quartier charakteristische Blockrandbebauung in zeitgenössischer Formensprache. Das Gebäude fügt sich durch seine Höhenstaffelung, die zurückhaltende Materialsprache und die Gliederung der Fassade harmonisch in das bestehende Ortsbild ein.</w:t>
      </w:r>
    </w:p>
    <w:p>
      <w:r>
        <w:t>Der begrünte Innenhof bildet das Herzstück der Anlage. Er schafft einen geschützten Aussenraum, der Aufenthaltsqualität bietet und gleichzeitig das Mikroklima verbessert. Die Erdgeschosszone wird durch grosszügige Schaufenster zur Seefeldstrasse hin transparent gestaltet und belebt den Strassenraum.</w:t>
      </w:r>
    </w:p>
    <w:p>
      <w:pPr>
        <w:pStyle w:val="Heading1"/>
      </w:pPr>
      <w:r>
        <w:t>Materialkonzept</w:t>
      </w:r>
    </w:p>
    <w:p>
      <w:pPr>
        <w:pStyle w:val="Heading2"/>
      </w:pPr>
      <w:r>
        <w:t>Fassade</w:t>
      </w:r>
    </w:p>
    <w:p>
      <w:r>
        <w:t>Vorfabrizierte Sichtbetonelemente mit Besenstrich-Struktur, Farbton «Sandstein hell» (RAL 085 80 20). Sockelzone in geschliffenem Ortbeton.</w:t>
      </w:r>
    </w:p>
    <w:p>
      <w:pPr>
        <w:pStyle w:val="Heading2"/>
      </w:pPr>
      <w:r>
        <w:t>Fenster</w:t>
      </w:r>
    </w:p>
    <w:p>
      <w:r>
        <w:t>Holz-Metall-Fenster (Eiche / Aluminium eloxiert), 3-fach-Verglasung. Bodentiefe Fenster in Wohnräumen.</w:t>
      </w:r>
    </w:p>
    <w:p>
      <w:pPr>
        <w:pStyle w:val="Heading2"/>
      </w:pPr>
      <w:r>
        <w:t>Sonnenschutz</w:t>
      </w:r>
    </w:p>
    <w:p>
      <w:r>
        <w:t>Aussenliegende textile Raffstoren (Serge Ferrari), Farbton Grau, mit Windautomatik.</w:t>
      </w:r>
    </w:p>
    <w:p>
      <w:pPr>
        <w:pStyle w:val="Heading2"/>
      </w:pPr>
      <w:r>
        <w:t>Innenhof</w:t>
      </w:r>
    </w:p>
    <w:p>
      <w:r>
        <w:t>Natursteinbelag (Tessiner Gneis), heimische Bepflanzung, wassergebundene Wege.</w:t>
      </w:r>
    </w:p>
    <w:p>
      <w:pPr>
        <w:pStyle w:val="Heading2"/>
      </w:pPr>
      <w:r>
        <w:t>Wohnungen</w:t>
      </w:r>
    </w:p>
    <w:p>
      <w:r>
        <w:t>Eichenparkett (Landhausdiele, geölt), Wände in Weissputz (Q3), Decken Sichtbeton geschliffen.</w:t>
      </w:r>
    </w:p>
    <w:p>
      <w:pPr>
        <w:pStyle w:val="Heading2"/>
      </w:pPr>
      <w:r>
        <w:t>Nasszellen</w:t>
      </w:r>
    </w:p>
    <w:p>
      <w:r>
        <w:t>Feinsteinzeug grossformatig (60×120 cm), bodenebene Duschen, Armaturen Edelstahl.</w:t>
      </w:r>
    </w:p>
    <w:p>
      <w:pPr>
        <w:pStyle w:val="Heading1"/>
      </w:pPr>
      <w:r>
        <w:t>Farbkonzept</w:t>
      </w:r>
    </w:p>
    <w:p>
      <w:r>
        <w:t>Die Farbgebung orientiert sich an natürlichen, warmen Tönen: Sandstein und Beton an der Fassade, Eichenholz und Weissputz im Inneren. Akzente setzen die anthrazitfarbenen Metallrahmen der Fenster und Balkongeländer. Das Farbkonzept unterstützt die ruhige, hochwertige Atmosphäre des Seefeld-Quartiers.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