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Bautagesbericht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Angabe</w:t>
            </w:r>
          </w:p>
        </w:tc>
      </w:tr>
      <w:tr>
        <w:tc>
          <w:tcPr>
            <w:tcW w:type="dxa" w:w="4320"/>
          </w:tcPr>
          <w:p>
            <w:r>
              <w:t>Projekt</w:t>
            </w:r>
          </w:p>
        </w:tc>
        <w:tc>
          <w:tcPr>
            <w:tcW w:type="dxa" w:w="4320"/>
          </w:tcPr>
          <w:p>
            <w:r>
              <w:t>Neubau TechPark München Ost</w:t>
            </w:r>
          </w:p>
        </w:tc>
      </w:tr>
      <w:tr>
        <w:tc>
          <w:tcPr>
            <w:tcW w:type="dxa" w:w="4320"/>
          </w:tcPr>
          <w:p>
            <w:r>
              <w:t>Datum</w:t>
            </w:r>
          </w:p>
        </w:tc>
        <w:tc>
          <w:tcPr>
            <w:tcW w:type="dxa" w:w="4320"/>
          </w:tcPr>
          <w:p>
            <w:r>
              <w:t>15.03.2026 (Montag)</w:t>
            </w:r>
          </w:p>
        </w:tc>
      </w:tr>
      <w:tr>
        <w:tc>
          <w:tcPr>
            <w:tcW w:type="dxa" w:w="4320"/>
          </w:tcPr>
          <w:p>
            <w:r>
              <w:t>Bericht-Nr.</w:t>
            </w:r>
          </w:p>
        </w:tc>
        <w:tc>
          <w:tcPr>
            <w:tcW w:type="dxa" w:w="4320"/>
          </w:tcPr>
          <w:p>
            <w:r>
              <w:t>BT-2026-011</w:t>
            </w:r>
          </w:p>
        </w:tc>
      </w:tr>
      <w:tr>
        <w:tc>
          <w:tcPr>
            <w:tcW w:type="dxa" w:w="4320"/>
          </w:tcPr>
          <w:p>
            <w:r>
              <w:t>Erstellt von</w:t>
            </w:r>
          </w:p>
        </w:tc>
        <w:tc>
          <w:tcPr>
            <w:tcW w:type="dxa" w:w="4320"/>
          </w:tcPr>
          <w:p>
            <w:r>
              <w:t>Dipl.-Ing. Thomas Berger</w:t>
            </w:r>
          </w:p>
        </w:tc>
      </w:tr>
      <w:tr>
        <w:tc>
          <w:tcPr>
            <w:tcW w:type="dxa" w:w="4320"/>
          </w:tcPr>
          <w:p>
            <w:r>
              <w:t>Wetter</w:t>
            </w:r>
          </w:p>
        </w:tc>
        <w:tc>
          <w:tcPr>
            <w:tcW w:type="dxa" w:w="4320"/>
          </w:tcPr>
          <w:p>
            <w:r>
              <w:t>Bewölkt, 8 °C, trocken, Wind SW 15 km/h</w:t>
            </w:r>
          </w:p>
        </w:tc>
      </w:tr>
    </w:tbl>
    <w:p/>
    <w:p>
      <w:pPr>
        <w:pStyle w:val="Heading2"/>
      </w:pPr>
      <w:r>
        <w:t>Personal auf der Baustelle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Firma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Gewerk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Anzahl Personen</w:t>
            </w:r>
          </w:p>
        </w:tc>
      </w:tr>
      <w:tr>
        <w:tc>
          <w:tcPr>
            <w:tcW w:type="dxa" w:w="2880"/>
          </w:tcPr>
          <w:p>
            <w:r>
              <w:t>Bauer Tiefbau GmbH</w:t>
            </w:r>
          </w:p>
        </w:tc>
        <w:tc>
          <w:tcPr>
            <w:tcW w:type="dxa" w:w="2880"/>
          </w:tcPr>
          <w:p>
            <w:r>
              <w:t>Erdarbeiten / Spundwand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Berger Baumanagement</w:t>
            </w:r>
          </w:p>
        </w:tc>
        <w:tc>
          <w:tcPr>
            <w:tcW w:type="dxa" w:w="2880"/>
          </w:tcPr>
          <w:p>
            <w:r>
              <w:t>Bauleitung / Überwachung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Vermessungsbüro Krämer</w:t>
            </w:r>
          </w:p>
        </w:tc>
        <w:tc>
          <w:tcPr>
            <w:tcW w:type="dxa" w:w="2880"/>
          </w:tcPr>
          <w:p>
            <w:r>
              <w:t>Vermessung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Hofmann Sicherheitstechnik</w:t>
            </w:r>
          </w:p>
        </w:tc>
        <w:tc>
          <w:tcPr>
            <w:tcW w:type="dxa" w:w="2880"/>
          </w:tcPr>
          <w:p>
            <w:r>
              <w:t>SiGeKo-Begehung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p>
      <w:pPr>
        <w:pStyle w:val="Heading2"/>
      </w:pPr>
      <w:r>
        <w:t>Geräte und Maschinen</w:t>
      </w:r>
    </w:p>
    <w:p>
      <w:pPr>
        <w:pStyle w:val="ListBullet"/>
      </w:pPr>
      <w:r>
        <w:t>1x Seilbagger (Liebherr HS 8100) — Spundwandarbeiten</w:t>
      </w:r>
    </w:p>
    <w:p>
      <w:pPr>
        <w:pStyle w:val="ListBullet"/>
      </w:pPr>
      <w:r>
        <w:t>1x Bagger (Cat 320) — Erdaushub</w:t>
      </w:r>
    </w:p>
    <w:p>
      <w:pPr>
        <w:pStyle w:val="ListBullet"/>
      </w:pPr>
      <w:r>
        <w:t>2x LKW (MAN TGS) — Bodentransport</w:t>
      </w:r>
    </w:p>
    <w:p>
      <w:pPr>
        <w:pStyle w:val="ListBullet"/>
      </w:pPr>
      <w:r>
        <w:t>1x Rüttelplatte — Verdichtungsarbeiten</w:t>
      </w:r>
    </w:p>
    <w:p>
      <w:pPr>
        <w:pStyle w:val="ListBullet"/>
      </w:pPr>
      <w:r>
        <w:t>1x Radlader (Liebherr L 550) — Materialumschlag</w:t>
      </w:r>
    </w:p>
    <w:p>
      <w:pPr>
        <w:pStyle w:val="Heading2"/>
      </w:pPr>
      <w:r>
        <w:t>Ausgeführte Arbeiten</w:t>
      </w:r>
    </w:p>
    <w:p>
      <w:pPr>
        <w:pStyle w:val="ListBullet"/>
      </w:pPr>
      <w:r>
        <w:t>Fortführung der Spundwandarbeiten Achse 1–3 (Nordseite), 14 Bohlen eingebracht</w:t>
      </w:r>
    </w:p>
    <w:p>
      <w:pPr>
        <w:pStyle w:val="ListBullet"/>
      </w:pPr>
      <w:r>
        <w:t>Aushub Baugrubenbecken Bereich A, ca. 280 m³ Boden abgefahren (Deponie Feldkirchen)</w:t>
      </w:r>
    </w:p>
    <w:p>
      <w:pPr>
        <w:pStyle w:val="ListBullet"/>
      </w:pPr>
      <w:r>
        <w:t>Vermessung der Spundwandlage — Abweichung innerhalb Toleranz (±2 cm)</w:t>
      </w:r>
    </w:p>
    <w:p>
      <w:pPr>
        <w:pStyle w:val="ListBullet"/>
      </w:pPr>
      <w:r>
        <w:t>Einrichtung Baustraße Abschnitt 2 abgeschlossen</w:t>
      </w:r>
    </w:p>
    <w:p>
      <w:pPr>
        <w:pStyle w:val="Heading2"/>
      </w:pPr>
      <w:r>
        <w:t>Besondere Vorkommnisse</w:t>
      </w:r>
    </w:p>
    <w:p>
      <w:r>
        <w:t>Keine besonderen Vorkommnisse. SiGeKo-Begehung ohne Beanstandungen.</w:t>
      </w:r>
    </w:p>
    <w:p>
      <w:pPr>
        <w:pStyle w:val="Heading2"/>
      </w:pPr>
      <w:r>
        <w:t>Geplante Arbeiten (nächster Tag)</w:t>
      </w:r>
    </w:p>
    <w:p>
      <w:pPr>
        <w:pStyle w:val="ListBullet"/>
      </w:pPr>
      <w:r>
        <w:t>Weiterführung Spundwand Achse 3–5</w:t>
      </w:r>
    </w:p>
    <w:p>
      <w:pPr>
        <w:pStyle w:val="ListBullet"/>
      </w:pPr>
      <w:r>
        <w:t>Beginn Aushub Bereich B</w:t>
      </w:r>
    </w:p>
    <w:p>
      <w:pPr>
        <w:pStyle w:val="ListBullet"/>
      </w:pPr>
      <w:r>
        <w:t>Anlieferung weiterer Spundbohlen (Lieferant: ArcelorMittal)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