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Nachtragsforderungen</w:t>
      </w:r>
    </w:p>
    <w:p>
      <w:r>
        <w:t>Übersicht der eingereichten Nachträge zum Projekt Neubau TechPark München Ost.</w:t>
      </w:r>
    </w:p>
    <w:p>
      <w:pPr>
        <w:pStyle w:val="Heading2"/>
      </w:pPr>
      <w:r>
        <w:t>NT-001: Mehrmengen Erdaushub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Angabe</w:t>
            </w:r>
          </w:p>
        </w:tc>
      </w:tr>
      <w:tr>
        <w:tc>
          <w:tcPr>
            <w:tcW w:type="dxa" w:w="4320"/>
          </w:tcPr>
          <w:p>
            <w:r>
              <w:t>Nachtrag-Nr.</w:t>
            </w:r>
          </w:p>
        </w:tc>
        <w:tc>
          <w:tcPr>
            <w:tcW w:type="dxa" w:w="4320"/>
          </w:tcPr>
          <w:p>
            <w:r>
              <w:t>NT-001</w:t>
            </w:r>
          </w:p>
        </w:tc>
      </w:tr>
      <w:tr>
        <w:tc>
          <w:tcPr>
            <w:tcW w:type="dxa" w:w="4320"/>
          </w:tcPr>
          <w:p>
            <w:r>
              <w:t>Auftragnehmer</w:t>
            </w:r>
          </w:p>
        </w:tc>
        <w:tc>
          <w:tcPr>
            <w:tcW w:type="dxa" w:w="4320"/>
          </w:tcPr>
          <w:p>
            <w:r>
              <w:t>Bauer Tiefbau GmbH</w:t>
            </w:r>
          </w:p>
        </w:tc>
      </w:tr>
      <w:tr>
        <w:tc>
          <w:tcPr>
            <w:tcW w:type="dxa" w:w="4320"/>
          </w:tcPr>
          <w:p>
            <w:r>
              <w:t>Gewerk</w:t>
            </w:r>
          </w:p>
        </w:tc>
        <w:tc>
          <w:tcPr>
            <w:tcW w:type="dxa" w:w="4320"/>
          </w:tcPr>
          <w:p>
            <w:r>
              <w:t>Erdarbeiten</w:t>
            </w:r>
          </w:p>
        </w:tc>
      </w:tr>
      <w:tr>
        <w:tc>
          <w:tcPr>
            <w:tcW w:type="dxa" w:w="4320"/>
          </w:tcPr>
          <w:p>
            <w:r>
              <w:t>Datum Eingang</w:t>
            </w:r>
          </w:p>
        </w:tc>
        <w:tc>
          <w:tcPr>
            <w:tcW w:type="dxa" w:w="4320"/>
          </w:tcPr>
          <w:p>
            <w:r>
              <w:t>22.03.2026</w:t>
            </w:r>
          </w:p>
        </w:tc>
      </w:tr>
      <w:tr>
        <w:tc>
          <w:tcPr>
            <w:tcW w:type="dxa" w:w="4320"/>
          </w:tcPr>
          <w:p>
            <w:r>
              <w:t>Forderung netto</w:t>
            </w:r>
          </w:p>
        </w:tc>
        <w:tc>
          <w:tcPr>
            <w:tcW w:type="dxa" w:w="4320"/>
          </w:tcPr>
          <w:p>
            <w:r>
              <w:t>185.000 EUR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Prüfung</w:t>
            </w:r>
          </w:p>
        </w:tc>
      </w:tr>
    </w:tbl>
    <w:p/>
    <w:p>
      <w:r>
        <w:t>Begründung: Bei den Erdarbeiten im Bereich B wurde eine ca. 1,2 m mächtige Auffüllungsschicht aus Bauschutt und Betonbruch angetroffen, die im Baugrundgutachten nicht ausgewiesen war. Die Entsorgung als Z2-Material erfordert einen gesonderten Entsorgungsweg und verursacht Mehrkosten gegenüber der kalkulierten Klasse Z0.</w:t>
      </w:r>
    </w:p>
    <w:p>
      <w:r>
        <w:rPr>
          <w:b/>
        </w:rPr>
        <w:t xml:space="preserve">Prüfvermerk Bauleitung: </w:t>
      </w:r>
      <w:r>
        <w:t>Nachtrag dem Grunde nach berechtigt (geänderter Baugrund). Prüfung der Höhe steht aus — Mengenaufmaß und Entsorgungsnachweise angefordert.</w:t>
      </w:r>
    </w:p>
    <w:p>
      <w:pPr>
        <w:pStyle w:val="Heading2"/>
      </w:pPr>
      <w:r>
        <w:t>NT-002: Zusätzliche Verbaumaßnahmen Achse 5–7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Angabe</w:t>
            </w:r>
          </w:p>
        </w:tc>
      </w:tr>
      <w:tr>
        <w:tc>
          <w:tcPr>
            <w:tcW w:type="dxa" w:w="4320"/>
          </w:tcPr>
          <w:p>
            <w:r>
              <w:t>Nachtrag-Nr.</w:t>
            </w:r>
          </w:p>
        </w:tc>
        <w:tc>
          <w:tcPr>
            <w:tcW w:type="dxa" w:w="4320"/>
          </w:tcPr>
          <w:p>
            <w:r>
              <w:t>NT-002</w:t>
            </w:r>
          </w:p>
        </w:tc>
      </w:tr>
      <w:tr>
        <w:tc>
          <w:tcPr>
            <w:tcW w:type="dxa" w:w="4320"/>
          </w:tcPr>
          <w:p>
            <w:r>
              <w:t>Auftragnehmer</w:t>
            </w:r>
          </w:p>
        </w:tc>
        <w:tc>
          <w:tcPr>
            <w:tcW w:type="dxa" w:w="4320"/>
          </w:tcPr>
          <w:p>
            <w:r>
              <w:t>Bauer Tiefbau GmbH</w:t>
            </w:r>
          </w:p>
        </w:tc>
      </w:tr>
      <w:tr>
        <w:tc>
          <w:tcPr>
            <w:tcW w:type="dxa" w:w="4320"/>
          </w:tcPr>
          <w:p>
            <w:r>
              <w:t>Gewerk</w:t>
            </w:r>
          </w:p>
        </w:tc>
        <w:tc>
          <w:tcPr>
            <w:tcW w:type="dxa" w:w="4320"/>
          </w:tcPr>
          <w:p>
            <w:r>
              <w:t>Spezialtiefbau</w:t>
            </w:r>
          </w:p>
        </w:tc>
      </w:tr>
      <w:tr>
        <w:tc>
          <w:tcPr>
            <w:tcW w:type="dxa" w:w="4320"/>
          </w:tcPr>
          <w:p>
            <w:r>
              <w:t>Datum Eingang</w:t>
            </w:r>
          </w:p>
        </w:tc>
        <w:tc>
          <w:tcPr>
            <w:tcW w:type="dxa" w:w="4320"/>
          </w:tcPr>
          <w:p>
            <w:r>
              <w:t>28.03.2026</w:t>
            </w:r>
          </w:p>
        </w:tc>
      </w:tr>
      <w:tr>
        <w:tc>
          <w:tcPr>
            <w:tcW w:type="dxa" w:w="4320"/>
          </w:tcPr>
          <w:p>
            <w:r>
              <w:t>Forderung netto</w:t>
            </w:r>
          </w:p>
        </w:tc>
        <w:tc>
          <w:tcPr>
            <w:tcW w:type="dxa" w:w="4320"/>
          </w:tcPr>
          <w:p>
            <w:r>
              <w:t>312.000 EUR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Eingereicht</w:t>
            </w:r>
          </w:p>
        </w:tc>
      </w:tr>
    </w:tbl>
    <w:p/>
    <w:p>
      <w:r>
        <w:t>Begründung: Aufgrund der höheren Grundwasserstände im Bereich Achse 5–7 (gemessen: 3,8 m unter GOK statt prognostiziert 4,5 m) sind zusätzliche Dichtwandarbeiten und eine verstärkte Wasserhaltung erforderlich. Die ursprünglich geplante offene Wasserhaltung reicht nicht aus.</w:t>
      </w:r>
    </w:p>
    <w:p>
      <w:r>
        <w:rPr>
          <w:b/>
        </w:rPr>
        <w:t xml:space="preserve">Prüfvermerk Bauleitung: </w:t>
      </w:r>
      <w:r>
        <w:t>Nachtrag wird geprüft. Grundwassermessungen bestätigen die höheren Stände. Abstimmung mit Baugrundgutachter und Bauherr erforderlich.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