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Protokoll Baubesprechung Nr.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26.03.2026, 10:00 – 11:30 Uhr</w:t>
            </w:r>
          </w:p>
        </w:tc>
      </w:tr>
      <w:tr>
        <w:tc>
          <w:tcPr>
            <w:tcW w:type="dxa" w:w="4320"/>
          </w:tcPr>
          <w:p>
            <w:r>
              <w:t>Ort</w:t>
            </w:r>
          </w:p>
        </w:tc>
        <w:tc>
          <w:tcPr>
            <w:tcW w:type="dxa" w:w="4320"/>
          </w:tcPr>
          <w:p>
            <w:r>
              <w:t>Baucontainer 1, Messestraße 42</w:t>
            </w:r>
          </w:p>
        </w:tc>
      </w:tr>
      <w:tr>
        <w:tc>
          <w:tcPr>
            <w:tcW w:type="dxa" w:w="4320"/>
          </w:tcPr>
          <w:p>
            <w:r>
              <w:t>Protokollführung</w:t>
            </w:r>
          </w:p>
        </w:tc>
        <w:tc>
          <w:tcPr>
            <w:tcW w:type="dxa" w:w="4320"/>
          </w:tcPr>
          <w:p>
            <w:r>
              <w:t>Dipl.-Ing. Thomas Berger</w:t>
            </w:r>
          </w:p>
        </w:tc>
      </w:tr>
      <w:tr>
        <w:tc>
          <w:tcPr>
            <w:tcW w:type="dxa" w:w="4320"/>
          </w:tcPr>
          <w:p>
            <w:r>
              <w:t>Nächster Termin</w:t>
            </w:r>
          </w:p>
        </w:tc>
        <w:tc>
          <w:tcPr>
            <w:tcW w:type="dxa" w:w="4320"/>
          </w:tcPr>
          <w:p>
            <w:r>
              <w:t>02.04.2026, 10:00 Uhr</w:t>
            </w:r>
          </w:p>
        </w:tc>
      </w:tr>
    </w:tbl>
    <w:p/>
    <w:p>
      <w:pPr>
        <w:pStyle w:val="Heading2"/>
      </w:pPr>
      <w:r>
        <w:t>Teilnehmer</w:t>
      </w:r>
    </w:p>
    <w:p>
      <w:pPr>
        <w:pStyle w:val="ListBullet"/>
      </w:pPr>
      <w:r>
        <w:t>Dr. Martin Müller (Bauherr)</w:t>
      </w:r>
    </w:p>
    <w:p>
      <w:pPr>
        <w:pStyle w:val="ListBullet"/>
      </w:pPr>
      <w:r>
        <w:t>Arch. Sabine Lechner (Generalplanerin)</w:t>
      </w:r>
    </w:p>
    <w:p>
      <w:pPr>
        <w:pStyle w:val="ListBullet"/>
      </w:pPr>
      <w:r>
        <w:t>Dipl.-Ing. Thomas Berger (Bauleitung)</w:t>
      </w:r>
    </w:p>
    <w:p>
      <w:pPr>
        <w:pStyle w:val="ListBullet"/>
      </w:pPr>
      <w:r>
        <w:t>Hr. Josef Bauer (Bauer Tiefbau GmbH)</w:t>
      </w:r>
    </w:p>
    <w:p>
      <w:pPr>
        <w:pStyle w:val="ListBullet"/>
      </w:pPr>
      <w:r>
        <w:t>Ing. Andrea Hofmann (SiGeKo)</w:t>
      </w:r>
    </w:p>
    <w:p>
      <w:pPr>
        <w:pStyle w:val="ListBullet"/>
      </w:pPr>
      <w:r>
        <w:t>Michael Gruber (Polier)</w:t>
      </w:r>
    </w:p>
    <w:p>
      <w:pPr>
        <w:pStyle w:val="Heading2"/>
      </w:pPr>
      <w:r>
        <w:t>TOP 1: Baufortschritt</w:t>
      </w:r>
    </w:p>
    <w:p>
      <w:r>
        <w:t>Spundwandarbeiten Achse 1–3 abgeschlossen. Achse 3–5 in Arbeit. Erdaushub Bereich A läuft planmäßig. Altlastenfund in Bereich B — Entsorgungskonzept wird erarbeitet.</w:t>
      </w:r>
    </w:p>
    <w:p>
      <w:pPr>
        <w:pStyle w:val="Heading2"/>
      </w:pPr>
      <w:r>
        <w:t>TOP 2: Nachtrag NT-001</w:t>
      </w:r>
    </w:p>
    <w:p>
      <w:r>
        <w:t>Hr. Bauer hat Nachtragsforderung NT-001 eingereicht (185.000 EUR netto). Bauleitung prüft den Nachtrag. Mengenaufmaß wird bis 02.04. nachgereicht.</w:t>
      </w:r>
    </w:p>
    <w:p>
      <w:pPr>
        <w:pStyle w:val="Heading2"/>
      </w:pPr>
      <w:r>
        <w:t>TOP 3: Sicherheit</w:t>
      </w:r>
    </w:p>
    <w:p>
      <w:r>
        <w:t>SiGeKo-Begehung am 25.03.: Bauzaunfeld Nr. 14 beschädigt — wurde bereits repariert. Keine weiteren Mängel.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