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Bautagesbericht</w:t>
      </w:r>
    </w:p>
    <w:p>
      <w:r>
        <w:t>Projekt: Überbauung Seefeld | Datum: 15.04.2026 (Mittwoch)</w:t>
      </w:r>
    </w:p>
    <w:p>
      <w:r>
        <w:t>Wetter: Bewölkt, 12°C, kein Niederschlag | Bericht: M. Keller</w:t>
      </w:r>
    </w:p>
    <w:p/>
    <w:p>
      <w:pPr>
        <w:pStyle w:val="Heading1"/>
      </w:pPr>
      <w:r>
        <w:t>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Firma</w:t>
            </w:r>
          </w:p>
        </w:tc>
        <w:tc>
          <w:tcPr>
            <w:tcW w:type="dxa" w:w="2880"/>
          </w:tcPr>
          <w:p>
            <w:r>
              <w:t>Anzahl</w:t>
            </w:r>
          </w:p>
        </w:tc>
        <w:tc>
          <w:tcPr>
            <w:tcW w:type="dxa" w:w="2880"/>
          </w:tcPr>
          <w:p>
            <w:r>
              <w:t>Tätigkeit</w:t>
            </w:r>
          </w:p>
        </w:tc>
      </w:tr>
      <w:tr>
        <w:tc>
          <w:tcPr>
            <w:tcW w:type="dxa" w:w="2880"/>
          </w:tcPr>
          <w:p>
            <w:r>
              <w:t>Marti AG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Aushub Abschnitt C, Verbauarbeiten</w:t>
            </w:r>
          </w:p>
        </w:tc>
      </w:tr>
      <w:tr>
        <w:tc>
          <w:tcPr>
            <w:tcW w:type="dxa" w:w="2880"/>
          </w:tcPr>
          <w:p>
            <w:r>
              <w:t>Bauer Spezialtiefbau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Bohrpfahlherstellung Achse 5–8</w:t>
            </w:r>
          </w:p>
        </w:tc>
      </w:tr>
      <w:tr>
        <w:tc>
          <w:tcPr>
            <w:tcW w:type="dxa" w:w="2880"/>
          </w:tcPr>
          <w:p>
            <w:r>
              <w:t>Vermessung Grunder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Kontrollmessungen Verbau</w:t>
            </w:r>
          </w:p>
        </w:tc>
      </w:tr>
      <w:tr>
        <w:tc>
          <w:tcPr>
            <w:tcW w:type="dxa" w:w="2880"/>
          </w:tcPr>
          <w:p>
            <w:r>
              <w:t>Implenia (Bauleitung)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Bauleitung, Bauüberwachung</w:t>
            </w:r>
          </w:p>
        </w:tc>
      </w:tr>
    </w:tbl>
    <w:p>
      <w:pPr>
        <w:pStyle w:val="Heading1"/>
      </w:pPr>
      <w:r>
        <w:t>Geräte auf der Baustelle</w:t>
      </w:r>
    </w:p>
    <w:p>
      <w:pPr>
        <w:pStyle w:val="ListBullet"/>
      </w:pPr>
      <w:r>
        <w:t>1× Raupenbagger Liebherr R 946</w:t>
      </w:r>
    </w:p>
    <w:p>
      <w:pPr>
        <w:pStyle w:val="ListBullet"/>
      </w:pPr>
      <w:r>
        <w:t>1× Drehbohrgerät Bauer BG 30</w:t>
      </w:r>
    </w:p>
    <w:p>
      <w:pPr>
        <w:pStyle w:val="ListBullet"/>
      </w:pPr>
      <w:r>
        <w:t>3× LKW 4-Achser (Erdtransport)</w:t>
      </w:r>
    </w:p>
    <w:p>
      <w:pPr>
        <w:pStyle w:val="ListBullet"/>
      </w:pPr>
      <w:r>
        <w:t>1× Pneukran Liebherr LTM 1100</w:t>
      </w:r>
    </w:p>
    <w:p>
      <w:pPr>
        <w:pStyle w:val="ListBullet"/>
      </w:pPr>
      <w:r>
        <w:t>1× Radlader CAT 950</w:t>
      </w:r>
    </w:p>
    <w:p>
      <w:pPr>
        <w:pStyle w:val="Heading1"/>
      </w:pPr>
      <w:r>
        <w:t>Ausgeführte Arbeiten</w:t>
      </w:r>
    </w:p>
    <w:p>
      <w:r>
        <w:t>Aushub Abschnitt C auf Kote -5.80 m (Tagesziel -6.20 m nicht erreicht wegen Felslinse).</w:t>
      </w:r>
    </w:p>
    <w:p>
      <w:r>
        <w:t>Bohrpfähle Nr. 24–26 hergestellt (Ø 80 cm, Tiefe 18.5 m). Betonierprotokoll liegt vor.</w:t>
      </w:r>
    </w:p>
    <w:p>
      <w:r>
        <w:t>Spritzbeton-Sicherung Verbau Achse 3–5 abgeschlossen.</w:t>
      </w:r>
    </w:p>
    <w:p>
      <w:r>
        <w:t>Ca. 340 m³ Aushub abgefahren (Deponie Ebikofer, Dietlikon).</w:t>
      </w:r>
    </w:p>
    <w:p>
      <w:pPr>
        <w:pStyle w:val="Heading1"/>
      </w:pPr>
      <w:r>
        <w:t>Besondere Vorkommnisse</w:t>
      </w:r>
    </w:p>
    <w:p>
      <w:r>
        <w:t>Felslinse in Abschnitt C angetroffen (ca. 3×4 m). Felsabbau mit hydraulischem Meissel erforderlich. Voraussichtlicher Mehraufwand: 2 Arbeitstage.</w:t>
      </w:r>
    </w:p>
    <w:p>
      <w:pPr>
        <w:pStyle w:val="Heading1"/>
      </w:pPr>
      <w:r>
        <w:t>Pendenzen / Nächste Schritte</w:t>
      </w:r>
    </w:p>
    <w:p>
      <w:pPr>
        <w:pStyle w:val="ListBullet"/>
      </w:pPr>
      <w:r>
        <w:t>Felsabbau Abschnitt C fortsetzen</w:t>
      </w:r>
    </w:p>
    <w:p>
      <w:pPr>
        <w:pStyle w:val="ListBullet"/>
      </w:pPr>
      <w:r>
        <w:t>Bohrpfähle Nr. 27–30 herstellen</w:t>
      </w:r>
    </w:p>
    <w:p>
      <w:pPr>
        <w:pStyle w:val="ListBullet"/>
      </w:pPr>
      <w:r>
        <w:t>Grundwassermessung (2× wöchentlich)</w:t>
      </w:r>
    </w:p>
    <w:p>
      <w:pPr>
        <w:pStyle w:val="ListBullet"/>
      </w:pPr>
      <w:r>
        <w:t>Beweissicherung Nachbarliegenschaft Nr. 130 (Rissprotokoll)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