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5"/>
      </w:pPr>
      <w:bookmarkStart w:id="23" w:name="wilcoxon-rank-sum-test"/>
      <w:bookmarkEnd w:id="23"/>
      <w:r>
        <w:t xml:space="preserve">Wilcoxon rank sum test</w:t>
      </w:r>
    </w:p>
    <w:p>
      <w:pPr>
        <w:pStyle w:val="SourceCode"/>
      </w:pPr>
      <w:r>
        <w:rPr>
          <w:rStyle w:val="NormalTok"/>
        </w:rPr>
        <w:t xml:space="preserve">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85.4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53.1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46.7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Notlogged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56.1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(Logged,Notlogged,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Logged and Notlogged</w:t>
      </w:r>
      <w:r>
        <w:br w:type="textWrapping"/>
      </w:r>
      <w:r>
        <w:rPr>
          <w:rStyle w:val="VerbatimChar"/>
        </w:rPr>
        <w:t xml:space="preserve">## W = 55, p-value = 0.01154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5"/>
      </w:pPr>
      <w:bookmarkStart w:id="24" w:name="calculate-confidence-interval"/>
      <w:bookmarkEnd w:id="24"/>
      <w:r>
        <w:t xml:space="preserve">Calculate Confidence Interval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#Sum ranks not Logged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t_4_R_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43d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</dc:title>
  <dc:creator>Daniel Davieau</dc:creator>
  <dcterms:created xsi:type="dcterms:W3CDTF">2018-02-03T21:27:47Z</dcterms:created>
  <dcterms:modified xsi:type="dcterms:W3CDTF">2018-02-03T21:27:47Z</dcterms:modified>
</cp:coreProperties>
</file>