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DAVY JONES</w:t>
      </w:r>
    </w:p>
    <w:p>
      <w:pPr>
        <w:spacing w:after="60"/>
      </w:pPr>
      <w:r>
        <w:rPr>
          <w:b/>
          <w:bCs/>
          <w:color w:val="595959"/>
          <w:sz w:val="24"/>
          <w:szCs w:val="24"/>
        </w:rPr>
        <w:t xml:space="preserve">Lead UX Designer — Design Systems &amp; Design Engineering</w:t>
      </w:r>
    </w:p>
    <w:p>
      <w:pPr>
        <w:pBdr>
          <w:bottom w:val="single" w:color="1F3864" w:sz="6" w:space="4"/>
        </w:pBdr>
        <w:spacing w:after="120"/>
      </w:pPr>
      <w:r>
        <w:rPr>
          <w:color w:val="595959"/>
          <w:sz w:val="18"/>
          <w:szCs w:val="18"/>
        </w:rPr>
        <w:t xml:space="preserve">Valparaiso, IN (Chicagoland)  |  Open to Remote/Hybrid  |  </w:t>
      </w:r>
      <w:hyperlink w:history="1" r:id="rIdbftrvifetsb_x65mbi0va">
        <w:r>
          <w:rPr>
            <w:color w:val="1155CC"/>
            <w:sz w:val="18"/>
            <w:szCs w:val="18"/>
            <w:u w:val="single"/>
          </w:rPr>
          <w:t xml:space="preserve">linkedin.com/in/davyjonesme</w:t>
        </w:r>
      </w:hyperlink>
      <w:r>
        <w:rPr>
          <w:color w:val="595959"/>
          <w:sz w:val="18"/>
          <w:szCs w:val="18"/>
        </w:rPr>
        <w:t xml:space="preserve">  |  </w:t>
      </w:r>
      <w:hyperlink w:history="1" r:id="rIdewmfpy6gxc8ospxs-jlsp">
        <w:r>
          <w:rPr>
            <w:color w:val="1155CC"/>
            <w:sz w:val="18"/>
            <w:szCs w:val="18"/>
            <w:u w:val="single"/>
          </w:rPr>
          <w:t xml:space="preserve">davyjones.me</w:t>
        </w:r>
      </w:hyperlink>
    </w:p>
    <w:p>
      <w:pPr>
        <w:pBdr>
          <w:bottom w:val="single" w:color="BFBFBF" w:sz="4" w:space="2"/>
        </w:pBdr>
        <w:spacing w:after="70" w:before="9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Lead-level UX Designer and design systems architect with 6+ years scoped at principal/lead responsibility. Unified three merged organizations under a single design system spanning web and mobile, cutting implementation time 50% and reaching WCAG AA across 60+ production components. Known for connecting Figma variables, design tokens, and component libraries directly to engineering workflows — reducing technical debt and closing the design-to-development gap rather than handing it off. Builds reusable interaction frameworks and integrates AI tooling (Copilot, Claude Code, MCP, Lovable) into both design and delivery. Looking to bring that systems-plus-execution range to a Lead UX Designer role at an enterprise-scale product organization.</w:t>
      </w:r>
    </w:p>
    <w:p>
      <w:pPr>
        <w:pBdr>
          <w:bottom w:val="single" w:color="BFBFBF" w:sz="4" w:space="2"/>
        </w:pBdr>
        <w:spacing w:after="70" w:before="90"/>
      </w:pPr>
      <w:r>
        <w:rPr>
          <w:b/>
          <w:bCs/>
          <w:color w:val="1F3864"/>
          <w:sz w:val="22"/>
          <w:szCs w:val="22"/>
        </w:rPr>
        <w:t xml:space="preserve">CORE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Design Systems Architecture: </w:t>
      </w:r>
      <w:r>
        <w:rPr>
          <w:sz w:val="20"/>
          <w:szCs w:val="20"/>
        </w:rPr>
        <w:t xml:space="preserve">design tokens, Figma variables, semantic theming, governance models, multi-brand scaling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Design Engineering: </w:t>
      </w:r>
      <w:r>
        <w:rPr>
          <w:sz w:val="20"/>
          <w:szCs w:val="20"/>
        </w:rPr>
        <w:t xml:space="preserve">React, KendoReact, ThemeBuilder, Storybook, SCSS, Figma-to-code, AI-assisted dev tooling (GitHub Copilot, Claude Code, MCP, Lovable)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Interaction Frameworks: </w:t>
      </w:r>
      <w:r>
        <w:rPr>
          <w:sz w:val="20"/>
          <w:szCs w:val="20"/>
        </w:rPr>
        <w:t xml:space="preserve">Header Behavior Model, Interaction Escalation Framework, Search Standards, Signal &amp; Feedback guidance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Enterprise UX Strategy &amp; More: </w:t>
      </w:r>
      <w:r>
        <w:rPr>
          <w:sz w:val="20"/>
          <w:szCs w:val="20"/>
        </w:rPr>
        <w:t xml:space="preserve">multi-platform product design (web + mobile), cross-functional governance, stakeholder alignment, Figma (Expert), React Native Paper, WCAG AA, design mentorship</w:t>
      </w:r>
    </w:p>
    <w:p>
      <w:pPr>
        <w:pBdr>
          <w:bottom w:val="single" w:color="BFBFBF" w:sz="4" w:space="2"/>
        </w:pBdr>
        <w:spacing w:after="70" w:before="9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30" w:before="100"/>
      </w:pPr>
      <w:r>
        <w:rPr>
          <w:b/>
          <w:bCs/>
          <w:color w:val="1A1A1A"/>
          <w:sz w:val="21"/>
          <w:szCs w:val="21"/>
        </w:rPr>
        <w:t xml:space="preserve">Wheels, Inc.  —  </w:t>
      </w:r>
      <w:r>
        <w:rPr>
          <w:i/>
          <w:iCs/>
          <w:color w:val="1A1A1A"/>
          <w:sz w:val="21"/>
          <w:szCs w:val="21"/>
        </w:rPr>
        <w:t xml:space="preserve">Senior UI Designer (operating at Lead/Principal scope)</w:t>
      </w:r>
      <w:r>
        <w:rPr>
          <w:color w:val="595959"/>
          <w:sz w:val="18"/>
          <w:szCs w:val="18"/>
        </w:rPr>
        <w:t xml:space="preserve">	Apr 2024 – Present  |  Schaumburg, IL / 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Set UX direction and design system governance across the merged Wheels, Donlen, and LeasePlan USA product ecosystem — acting as design authority across product, engineering, marketing, and external agency partners without formal authority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Unified three companies under a single design language, delivering 60+ production-ready KendoReact components and a feature-rich data grid; cut implementation time 50% and reached WCAG AA across core components by establishing parity between Figma, ThemeBuilder, and Storybook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Created reusable UX frameworks adopted org-wide — Header Behavior Model, Interaction Escalation Framework, Search Standards, Signal &amp; Feedback guidance — to drive consistency without one-off feature decisions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Designed and shipped the Fleet Redeployment Hub, an AI-assisted PoC featuring a four-state natural language command bar (idle/processing/results/error) and a batch redeployment workflow for bulk vehicle actions — partnered directly with an engineering architect to ship a working, demo-ready prototype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Owned end-to-end UX strategy for the New Driver Experience (DriverView), a research-driven enterprise onboarding redesign spanning product ownership, design system integration, and cross-team mentorship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Integrated AI tooling (GitHub Copilot, Claude Code, Figma MCP, Lovable) into design and dev workflows; extended the system to mobile via React Native Paper tokens; mentored designers through Figma adoption — received an Exceeds Expectations rating</w:t>
      </w:r>
    </w:p>
    <w:p>
      <w:pPr>
        <w:tabs>
          <w:tab w:val="right" w:pos="9026"/>
        </w:tabs>
        <w:spacing w:after="30" w:before="100"/>
      </w:pPr>
      <w:r>
        <w:rPr>
          <w:b/>
          <w:bCs/>
          <w:color w:val="1A1A1A"/>
          <w:sz w:val="21"/>
          <w:szCs w:val="21"/>
        </w:rPr>
        <w:t xml:space="preserve">Wheels, Inc.  —  </w:t>
      </w:r>
      <w:r>
        <w:rPr>
          <w:i/>
          <w:iCs/>
          <w:color w:val="1A1A1A"/>
          <w:sz w:val="21"/>
          <w:szCs w:val="21"/>
        </w:rPr>
        <w:t xml:space="preserve">UI/UX Designer II</w:t>
      </w:r>
      <w:r>
        <w:rPr>
          <w:color w:val="595959"/>
          <w:sz w:val="18"/>
          <w:szCs w:val="18"/>
        </w:rPr>
        <w:t xml:space="preserve">	Aug 2020 – Apr 2024  |  Schaumburg, IL / 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Owned end-to-end product design for complex enterprise workflows across web and mobile surfaces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Led the organization's migration to Figma and trained cross-functional teams, accelerating design adoption and shared workflow maturity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Directed flagship platform redesign work that unified the user experience across web and mobile, embedding accessibility standards ahead of development handoff</w:t>
      </w:r>
    </w:p>
    <w:p>
      <w:pPr>
        <w:tabs>
          <w:tab w:val="right" w:pos="9026"/>
        </w:tabs>
        <w:spacing w:after="30" w:before="100"/>
      </w:pPr>
      <w:r>
        <w:rPr>
          <w:b/>
          <w:bCs/>
          <w:color w:val="1A1A1A"/>
          <w:sz w:val="21"/>
          <w:szCs w:val="21"/>
        </w:rPr>
        <w:t xml:space="preserve">Purdue University Northwest  —  </w:t>
      </w:r>
      <w:r>
        <w:rPr>
          <w:i/>
          <w:iCs/>
          <w:color w:val="1A1A1A"/>
          <w:sz w:val="21"/>
          <w:szCs w:val="21"/>
        </w:rPr>
        <w:t xml:space="preserve">Design Consultant</w:t>
      </w:r>
      <w:r>
        <w:rPr>
          <w:color w:val="595959"/>
          <w:sz w:val="18"/>
          <w:szCs w:val="18"/>
        </w:rPr>
        <w:t xml:space="preserve">	Feb 2023 – Apr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Led redesign of the NLN Center of Excellence application and secured stakeholder buy-in through high-fidelity prototypes</w:t>
      </w:r>
    </w:p>
    <w:p>
      <w:pPr>
        <w:tabs>
          <w:tab w:val="right" w:pos="9026"/>
        </w:tabs>
        <w:spacing w:after="30" w:before="100"/>
      </w:pPr>
      <w:r>
        <w:rPr>
          <w:b/>
          <w:bCs/>
          <w:color w:val="1A1A1A"/>
          <w:sz w:val="21"/>
          <w:szCs w:val="21"/>
        </w:rPr>
        <w:t xml:space="preserve">Central Wire Industries  —  </w:t>
      </w:r>
      <w:r>
        <w:rPr>
          <w:i/>
          <w:iCs/>
          <w:color w:val="1A1A1A"/>
          <w:sz w:val="21"/>
          <w:szCs w:val="21"/>
        </w:rPr>
        <w:t xml:space="preserve">UX/UI Designer</w:t>
      </w:r>
      <w:r>
        <w:rPr>
          <w:color w:val="595959"/>
          <w:sz w:val="18"/>
          <w:szCs w:val="18"/>
        </w:rPr>
        <w:t xml:space="preserve">	Apr 2019 – Mar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Developed design governance documentation and partnered with developers to deliver scalable UI solutions</w:t>
      </w:r>
    </w:p>
    <w:p>
      <w:pPr>
        <w:pBdr>
          <w:bottom w:val="single" w:color="BFBFBF" w:sz="4" w:space="2"/>
        </w:pBdr>
        <w:spacing w:after="70" w:before="9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MA, Graphic &amp; Web Design</w:t>
      </w:r>
      <w:r>
        <w:rPr>
          <w:sz w:val="20"/>
          <w:szCs w:val="20"/>
        </w:rPr>
        <w:t xml:space="preserve">  —  Minneapolis College of Art &amp; Design, 2023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BS, Communications</w:t>
      </w:r>
      <w:r>
        <w:rPr>
          <w:sz w:val="20"/>
          <w:szCs w:val="20"/>
        </w:rPr>
        <w:t xml:space="preserve">  —  Columbia International University, 2016</w:t>
      </w:r>
    </w:p>
    <w:p>
      <w:r>
        <w:rPr>
          <w:sz w:val="20"/>
          <w:szCs w:val="20"/>
        </w:rPr>
        <w:t xml:space="preserve">Full case studies (UI.wheels Design System, Fleet Redeployment Hub, New Driver Experience): </w:t>
      </w:r>
      <w:hyperlink w:history="1" r:id="rIdrmxxj9m86bdq9_3w8qfe3">
        <w:r>
          <w:rPr>
            <w:color w:val="1155CC"/>
            <w:sz w:val="20"/>
            <w:szCs w:val="20"/>
            <w:u w:val="single"/>
          </w:rPr>
          <w:t xml:space="preserve">davyjones.me/work</w:t>
        </w:r>
      </w:hyperlink>
    </w:p>
    <w:sectPr>
      <w:pgSz w:w="12240" w:h="15840" w:orient="portrait"/>
      <w:pgMar w:top="400" w:right="860" w:bottom="4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27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ftrvifetsb_x65mbi0va" Type="http://schemas.openxmlformats.org/officeDocument/2006/relationships/hyperlink" Target="https://www.linkedin.com/in/davyjonesme/" TargetMode="External"/><Relationship Id="rIdewmfpy6gxc8ospxs-jlsp" Type="http://schemas.openxmlformats.org/officeDocument/2006/relationships/hyperlink" Target="https://www.davyjones.me/" TargetMode="External"/><Relationship Id="rIdrmxxj9m86bdq9_3w8qfe3" Type="http://schemas.openxmlformats.org/officeDocument/2006/relationships/hyperlink" Target="https://www.davyjones.me/wor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2026-06-27T01:55:07.507Z</dcterms:created>
  <dcterms:modified xsi:type="dcterms:W3CDTF">2026-06-27T01:55:07.507Z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