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555555"/>
          <w:sz w:val="24"/>
          <w:szCs w:val="24"/>
        </w:rPr>
        <w:t xml:space="preserve">INSTITUT IVOIRIEN DE TECHNOLOGIE (IIT)</w:t>
      </w:r>
    </w:p>
    <w:p>
      <w:pPr>
        <w:spacing w:after="900"/>
        <w:jc w:val="center"/>
      </w:pPr>
      <w:r>
        <w:rPr>
          <w:rFonts w:ascii="Calibri" w:cs="Calibri" w:eastAsia="Calibri" w:hAnsi="Calibri"/>
          <w:color w:val="555555"/>
          <w:sz w:val="22"/>
          <w:szCs w:val="22"/>
        </w:rPr>
        <w:t xml:space="preserve">Filière Génie Logiciel — Projet d'examen — Sujet n°18</w:t>
      </w:r>
    </w:p>
    <w:p>
      <w:pPr>
        <w:spacing w:after="200"/>
        <w:jc w:val="center"/>
      </w:pPr>
      <w:r>
        <w:rPr>
          <w:rFonts w:ascii="Calibri" w:cs="Calibri" w:eastAsia="Calibri" w:hAnsi="Calibri"/>
          <w:b/>
          <w:bCs/>
          <w:color w:val="1F2E5C"/>
          <w:sz w:val="56"/>
          <w:szCs w:val="56"/>
        </w:rPr>
        <w:t xml:space="preserve">CAHIER DES CHARGES</w:t>
      </w:r>
    </w:p>
    <w:p>
      <w:pPr>
        <w:spacing w:after="120"/>
        <w:jc w:val="center"/>
      </w:pPr>
      <w:r>
        <w:rPr>
          <w:rFonts w:ascii="Calibri" w:cs="Calibri" w:eastAsia="Calibri" w:hAnsi="Calibri"/>
          <w:color w:val="1F2E5C"/>
          <w:sz w:val="30"/>
          <w:szCs w:val="30"/>
        </w:rPr>
        <w:t xml:space="preserve">Application web de gestion de la production, du stock,</w:t>
      </w:r>
    </w:p>
    <w:p>
      <w:pPr>
        <w:spacing w:after="500"/>
        <w:jc w:val="center"/>
      </w:pPr>
      <w:r>
        <w:rPr>
          <w:rFonts w:ascii="Calibri" w:cs="Calibri" w:eastAsia="Calibri" w:hAnsi="Calibri"/>
          <w:color w:val="1F2E5C"/>
          <w:sz w:val="30"/>
          <w:szCs w:val="30"/>
        </w:rPr>
        <w:t xml:space="preserve">des commandes et des livraisons</w:t>
      </w:r>
    </w:p>
    <w:p>
      <w:pPr>
        <w:pBdr>
          <w:top w:val="single" w:color="1F2E5C" w:sz="12" w:space="12"/>
        </w:pBdr>
        <w:spacing w:after="120"/>
        <w:jc w:val="center"/>
      </w:pPr>
      <w:r>
        <w:rPr>
          <w:rFonts w:ascii="Calibri" w:cs="Calibri" w:eastAsia="Calibri" w:hAnsi="Calibri"/>
          <w:b/>
          <w:bCs/>
          <w:sz w:val="26"/>
          <w:szCs w:val="26"/>
        </w:rPr>
        <w:t xml:space="preserve">Entreprise : AYKAN SARL-U</w:t>
      </w:r>
    </w:p>
    <w:p>
      <w:pPr>
        <w:spacing w:after="1400"/>
        <w:jc w:val="center"/>
      </w:pPr>
      <w:r>
        <w:rPr>
          <w:rFonts w:ascii="Calibri" w:cs="Calibri" w:eastAsia="Calibri" w:hAnsi="Calibri"/>
          <w:color w:val="555555"/>
          <w:sz w:val="22"/>
          <w:szCs w:val="22"/>
        </w:rPr>
        <w:t xml:space="preserve">Production et distribution de briques et de pavés — Abidjan</w:t>
      </w:r>
    </w:p>
    <w:p>
      <w:pPr>
        <w:spacing w:after="80"/>
        <w:jc w:val="center"/>
      </w:pPr>
      <w:r>
        <w:rPr>
          <w:rFonts w:ascii="Calibri" w:cs="Calibri" w:eastAsia="Calibri" w:hAnsi="Calibri"/>
          <w:b/>
          <w:bCs/>
          <w:sz w:val="22"/>
          <w:szCs w:val="22"/>
        </w:rPr>
        <w:t xml:space="preserve">Réalisé par : </w:t>
      </w:r>
      <w:r>
        <w:rPr>
          <w:rFonts w:ascii="Calibri" w:cs="Calibri" w:eastAsia="Calibri" w:hAnsi="Calibri"/>
          <w:sz w:val="22"/>
          <w:szCs w:val="22"/>
        </w:rPr>
        <w:t xml:space="preserve">NEKPADRO Davyna Soletchi</w:t>
      </w:r>
    </w:p>
    <w:p>
      <w:pPr>
        <w:spacing w:after="80"/>
        <w:jc w:val="center"/>
      </w:pPr>
      <w:r>
        <w:rPr>
          <w:rFonts w:ascii="Calibri" w:cs="Calibri" w:eastAsia="Calibri" w:hAnsi="Calibri"/>
          <w:b/>
          <w:bCs/>
          <w:sz w:val="22"/>
          <w:szCs w:val="22"/>
        </w:rPr>
        <w:t xml:space="preserve">Encadré par : </w:t>
      </w:r>
      <w:r>
        <w:rPr>
          <w:rFonts w:ascii="Calibri" w:cs="Calibri" w:eastAsia="Calibri" w:hAnsi="Calibri"/>
          <w:sz w:val="22"/>
          <w:szCs w:val="22"/>
        </w:rPr>
        <w:t xml:space="preserve">M. Sedrick KOUAGNI</w:t>
      </w:r>
    </w:p>
    <w:p>
      <w:pPr>
        <w:spacing w:after="80"/>
        <w:jc w:val="center"/>
      </w:pPr>
      <w:r>
        <w:rPr>
          <w:rFonts w:ascii="Calibri" w:cs="Calibri" w:eastAsia="Calibri" w:hAnsi="Calibri"/>
          <w:b/>
          <w:bCs/>
          <w:sz w:val="22"/>
          <w:szCs w:val="22"/>
        </w:rPr>
        <w:t xml:space="preserve">Année académique : </w:t>
      </w:r>
      <w:r>
        <w:rPr>
          <w:rFonts w:ascii="Calibri" w:cs="Calibri" w:eastAsia="Calibri" w:hAnsi="Calibri"/>
          <w:sz w:val="22"/>
          <w:szCs w:val="22"/>
        </w:rPr>
        <w:t xml:space="preserve">2026 – 2027</w:t>
      </w:r>
    </w:p>
    <w:p>
      <w:pPr>
        <w:jc w:val="center"/>
      </w:pPr>
      <w:r>
        <w:rPr>
          <w:rFonts w:ascii="Calibri" w:cs="Calibri" w:eastAsia="Calibri" w:hAnsi="Calibri"/>
          <w:b/>
          <w:bCs/>
          <w:sz w:val="22"/>
          <w:szCs w:val="22"/>
        </w:rPr>
        <w:t xml:space="preserve">Version : </w:t>
      </w:r>
      <w:r>
        <w:rPr>
          <w:rFonts w:ascii="Calibri" w:cs="Calibri" w:eastAsia="Calibri" w:hAnsi="Calibri"/>
          <w:sz w:val="22"/>
          <w:szCs w:val="22"/>
        </w:rPr>
        <w:t xml:space="preserve">1.0 — Octobre 2026</w:t>
      </w:r>
    </w:p>
    <w:p>
      <w:r>
        <w:br w:type="page"/>
      </w:r>
    </w:p>
    <w:p>
      <w:pPr>
        <w:pStyle w:val="Heading1"/>
        <w:spacing w:after="160" w:before="360"/>
      </w:pPr>
      <w:r>
        <w:t xml:space="preserve">Sommaire</w:t>
      </w:r>
    </w:p>
    <w:p>
      <w:pPr>
        <w:spacing w:after="100"/>
        <w:jc w:val="both"/>
      </w:pPr>
      <w:r>
        <w:rPr>
          <w:rFonts w:ascii="Calibri" w:cs="Calibri" w:eastAsia="Calibri" w:hAnsi="Calibri"/>
          <w:sz w:val="22"/>
          <w:szCs w:val="22"/>
        </w:rPr>
        <w:t xml:space="preserve">1. Présentation du projet</w:t>
      </w:r>
    </w:p>
    <w:p>
      <w:pPr>
        <w:spacing w:after="100"/>
        <w:jc w:val="both"/>
      </w:pPr>
      <w:r>
        <w:rPr>
          <w:rFonts w:ascii="Calibri" w:cs="Calibri" w:eastAsia="Calibri" w:hAnsi="Calibri"/>
          <w:sz w:val="22"/>
          <w:szCs w:val="22"/>
        </w:rPr>
        <w:t xml:space="preserve">2. Analyse de l'existant (fonctionnement manuel)</w:t>
      </w:r>
    </w:p>
    <w:p>
      <w:pPr>
        <w:spacing w:after="100"/>
        <w:jc w:val="both"/>
      </w:pPr>
      <w:r>
        <w:rPr>
          <w:rFonts w:ascii="Calibri" w:cs="Calibri" w:eastAsia="Calibri" w:hAnsi="Calibri"/>
          <w:sz w:val="22"/>
          <w:szCs w:val="22"/>
        </w:rPr>
        <w:t xml:space="preserve">3. Solution proposée et acteurs</w:t>
      </w:r>
    </w:p>
    <w:p>
      <w:pPr>
        <w:spacing w:after="100"/>
        <w:jc w:val="both"/>
      </w:pPr>
      <w:r>
        <w:rPr>
          <w:rFonts w:ascii="Calibri" w:cs="Calibri" w:eastAsia="Calibri" w:hAnsi="Calibri"/>
          <w:sz w:val="22"/>
          <w:szCs w:val="22"/>
        </w:rPr>
        <w:t xml:space="preserve">4. Besoins fonctionnels</w:t>
      </w:r>
    </w:p>
    <w:p>
      <w:pPr>
        <w:spacing w:after="100"/>
        <w:jc w:val="both"/>
      </w:pPr>
      <w:r>
        <w:rPr>
          <w:rFonts w:ascii="Calibri" w:cs="Calibri" w:eastAsia="Calibri" w:hAnsi="Calibri"/>
          <w:sz w:val="22"/>
          <w:szCs w:val="22"/>
        </w:rPr>
        <w:t xml:space="preserve">5. Règles de gestion</w:t>
      </w:r>
    </w:p>
    <w:p>
      <w:pPr>
        <w:spacing w:after="100"/>
        <w:jc w:val="both"/>
      </w:pPr>
      <w:r>
        <w:rPr>
          <w:rFonts w:ascii="Calibri" w:cs="Calibri" w:eastAsia="Calibri" w:hAnsi="Calibri"/>
          <w:sz w:val="22"/>
          <w:szCs w:val="22"/>
        </w:rPr>
        <w:t xml:space="preserve">6. Besoins non fonctionnels</w:t>
      </w:r>
    </w:p>
    <w:p>
      <w:pPr>
        <w:spacing w:after="100"/>
        <w:jc w:val="both"/>
      </w:pPr>
      <w:r>
        <w:rPr>
          <w:rFonts w:ascii="Calibri" w:cs="Calibri" w:eastAsia="Calibri" w:hAnsi="Calibri"/>
          <w:sz w:val="22"/>
          <w:szCs w:val="22"/>
        </w:rPr>
        <w:t xml:space="preserve">7. Limites, risques et solutions</w:t>
      </w:r>
    </w:p>
    <w:p>
      <w:pPr>
        <w:spacing w:after="100"/>
        <w:jc w:val="both"/>
      </w:pPr>
      <w:r>
        <w:rPr>
          <w:rFonts w:ascii="Calibri" w:cs="Calibri" w:eastAsia="Calibri" w:hAnsi="Calibri"/>
          <w:sz w:val="22"/>
          <w:szCs w:val="22"/>
        </w:rPr>
        <w:t xml:space="preserve">8. Contraintes et choix techniques</w:t>
      </w:r>
    </w:p>
    <w:p>
      <w:pPr>
        <w:spacing w:after="100"/>
        <w:jc w:val="both"/>
      </w:pPr>
      <w:r>
        <w:rPr>
          <w:rFonts w:ascii="Calibri" w:cs="Calibri" w:eastAsia="Calibri" w:hAnsi="Calibri"/>
          <w:sz w:val="22"/>
          <w:szCs w:val="22"/>
        </w:rPr>
        <w:t xml:space="preserve">9. Livrables et planning</w:t>
      </w:r>
    </w:p>
    <w:p>
      <w:pPr>
        <w:spacing w:after="100"/>
        <w:jc w:val="both"/>
      </w:pPr>
      <w:r>
        <w:rPr>
          <w:rFonts w:ascii="Calibri" w:cs="Calibri" w:eastAsia="Calibri" w:hAnsi="Calibri"/>
          <w:sz w:val="22"/>
          <w:szCs w:val="22"/>
        </w:rPr>
        <w:t xml:space="preserve">10. Données illustratives (fictives)</w:t>
      </w:r>
    </w:p>
    <w:p>
      <w:pPr>
        <w:spacing w:after="100"/>
        <w:jc w:val="both"/>
      </w:pPr>
      <w:r>
        <w:rPr>
          <w:rFonts w:ascii="Calibri" w:cs="Calibri" w:eastAsia="Calibri" w:hAnsi="Calibri"/>
          <w:sz w:val="22"/>
          <w:szCs w:val="22"/>
        </w:rPr>
        <w:t xml:space="preserve">11. Glossaire</w:t>
      </w:r>
    </w:p>
    <w:p>
      <w:pPr>
        <w:spacing w:after="120"/>
      </w:pPr>
    </w:p>
    <w:p>
      <w:pPr>
        <w:pBdr>
          <w:left w:val="single" w:color="1F2E5C" w:sz="24" w:space="8"/>
        </w:pBdr>
        <w:shd w:fill="E8ECF5" w:color="auto" w:val="clear"/>
        <w:spacing w:after="120"/>
      </w:pPr>
      <w:r>
        <w:rPr>
          <w:rFonts w:ascii="Calibri" w:cs="Calibri" w:eastAsia="Calibri" w:hAnsi="Calibri"/>
          <w:b/>
          <w:bCs/>
          <w:sz w:val="22"/>
          <w:szCs w:val="22"/>
        </w:rPr>
        <w:t xml:space="preserve">Note de confidentialité. </w:t>
      </w:r>
      <w:r>
        <w:rPr>
          <w:rFonts w:ascii="Calibri" w:cs="Calibri" w:eastAsia="Calibri" w:hAnsi="Calibri"/>
          <w:sz w:val="22"/>
          <w:szCs w:val="22"/>
        </w:rPr>
        <w:t xml:space="preserve">Par respect de la confidentialité de l'entreprise, les données chiffrées présentées dans ce document (quantités, prix, stocks, clients) sont fictives et utilisées uniquement à titre d'illustration.</w:t>
      </w:r>
    </w:p>
    <w:p>
      <w:r>
        <w:br w:type="page"/>
      </w:r>
    </w:p>
    <w:p>
      <w:pPr>
        <w:pStyle w:val="Heading1"/>
        <w:spacing w:after="160" w:before="360"/>
      </w:pPr>
      <w:r>
        <w:t xml:space="preserve">1. Présentation du projet</w:t>
      </w:r>
    </w:p>
    <w:p>
      <w:pPr>
        <w:pStyle w:val="Heading2"/>
        <w:spacing w:after="120" w:before="240"/>
      </w:pPr>
      <w:r>
        <w:t xml:space="preserve">1.1 Contexte</w:t>
      </w:r>
    </w:p>
    <w:p>
      <w:pPr>
        <w:spacing w:after="120" w:line="276"/>
        <w:jc w:val="both"/>
      </w:pPr>
      <w:r>
        <w:rPr>
          <w:rFonts w:ascii="Calibri" w:cs="Calibri" w:eastAsia="Calibri" w:hAnsi="Calibri"/>
          <w:sz w:val="22"/>
          <w:szCs w:val="22"/>
        </w:rPr>
        <w:t xml:space="preserve">Le secteur de la construction connaît une forte activité à Abidjan, ce qui entraîne une demande soutenue en matériaux de construction, notamment en briques et en pavés.</w:t>
      </w:r>
    </w:p>
    <w:p>
      <w:pPr>
        <w:spacing w:after="120" w:line="276"/>
        <w:jc w:val="both"/>
      </w:pPr>
      <w:r>
        <w:rPr>
          <w:rFonts w:ascii="Calibri" w:cs="Calibri" w:eastAsia="Calibri" w:hAnsi="Calibri"/>
          <w:sz w:val="22"/>
          <w:szCs w:val="22"/>
        </w:rPr>
        <w:t xml:space="preserve">C'est dans ce secteur qu'évolue AYKAN SARL-U, une entreprise spécialisée dans la production et la vente de briques et de pavés. Elle livre ses clients, particuliers comme entreprises du BTP, avec sa propre flotte de camions.</w:t>
      </w:r>
    </w:p>
    <w:p>
      <w:pPr>
        <w:spacing w:after="120" w:line="276"/>
        <w:jc w:val="both"/>
      </w:pPr>
      <w:r>
        <w:rPr>
          <w:rFonts w:ascii="Calibri" w:cs="Calibri" w:eastAsia="Calibri" w:hAnsi="Calibri"/>
          <w:sz w:val="22"/>
          <w:szCs w:val="22"/>
        </w:rPr>
        <w:t xml:space="preserve">Aujourd'hui, l'entreprise gère son activité de façon manuelle : les commandes arrivent par WhatsApp, par email ou au bureau, et elles sont notées sur papier et dans un cahier. Le stock est suivi sans outil dédié, et les paiements, dont ceux effectués après livraison par les sociétés, sont difficiles à contrôler. Ce fonctionnement limite la traçabilité et entraîne des écarts de stock non justifiés.</w:t>
      </w:r>
    </w:p>
    <w:p>
      <w:pPr>
        <w:spacing w:after="120" w:line="276"/>
        <w:jc w:val="both"/>
      </w:pPr>
      <w:r>
        <w:rPr>
          <w:rFonts w:ascii="Calibri" w:cs="Calibri" w:eastAsia="Calibri" w:hAnsi="Calibri"/>
          <w:sz w:val="22"/>
          <w:szCs w:val="22"/>
        </w:rPr>
        <w:t xml:space="preserve">C'est dans ce contexte que s'inscrit le présent projet, réalisé dans le cadre de l'examen de Génie Logiciel de l'IIT (sujet n°18 : Distribution de matériaux de construction). Il vise à doter AYKAN SARL-U d'une application web adaptée à son activité.</w:t>
      </w:r>
    </w:p>
    <w:p>
      <w:pPr>
        <w:pStyle w:val="Heading2"/>
        <w:spacing w:after="120" w:before="240"/>
      </w:pPr>
      <w:r>
        <w:t xml:space="preserve">1.2 Présentation de l'entreprise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Élément</w:t>
            </w:r>
          </w:p>
        </w:tc>
        <w:tc>
          <w:tcPr>
            <w:tcW w:type="dxa" w:w="68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Description</w:t>
            </w:r>
          </w:p>
        </w:tc>
      </w:tr>
      <w:tr>
        <w:trPr>
          <w:cantSplit/>
        </w:trPr>
        <w:tc>
          <w:tcPr>
            <w:tcW w:type="dxa" w:w="2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Raison sociale</w:t>
            </w:r>
          </w:p>
        </w:tc>
        <w:tc>
          <w:tcPr>
            <w:tcW w:type="dxa" w:w="6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AYKAN SARL-U</w:t>
            </w:r>
          </w:p>
        </w:tc>
      </w:tr>
      <w:tr>
        <w:trPr>
          <w:cantSplit/>
        </w:trPr>
        <w:tc>
          <w:tcPr>
            <w:tcW w:type="dxa" w:w="2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Forme juridique</w:t>
            </w:r>
          </w:p>
        </w:tc>
        <w:tc>
          <w:tcPr>
            <w:tcW w:type="dxa" w:w="6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Société à responsabilité limitée unipersonnelle (SARL-U)</w:t>
            </w:r>
          </w:p>
        </w:tc>
      </w:tr>
      <w:tr>
        <w:trPr>
          <w:cantSplit/>
        </w:trPr>
        <w:tc>
          <w:tcPr>
            <w:tcW w:type="dxa" w:w="2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Activité</w:t>
            </w:r>
          </w:p>
        </w:tc>
        <w:tc>
          <w:tcPr>
            <w:tcW w:type="dxa" w:w="6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Production et vente de briques et de pavés</w:t>
            </w:r>
          </w:p>
        </w:tc>
      </w:tr>
      <w:tr>
        <w:trPr>
          <w:cantSplit/>
        </w:trPr>
        <w:tc>
          <w:tcPr>
            <w:tcW w:type="dxa" w:w="2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Localisation</w:t>
            </w:r>
          </w:p>
        </w:tc>
        <w:tc>
          <w:tcPr>
            <w:tcW w:type="dxa" w:w="6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Abidjan, Côte d'Ivoire</w:t>
            </w:r>
          </w:p>
        </w:tc>
      </w:tr>
      <w:tr>
        <w:trPr>
          <w:cantSplit/>
        </w:trPr>
        <w:tc>
          <w:tcPr>
            <w:tcW w:type="dxa" w:w="2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Clientèle</w:t>
            </w:r>
          </w:p>
        </w:tc>
        <w:tc>
          <w:tcPr>
            <w:tcW w:type="dxa" w:w="6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Particuliers et sociétés (entreprises de BTP, promoteurs, revendeurs)</w:t>
            </w:r>
          </w:p>
        </w:tc>
      </w:tr>
      <w:tr>
        <w:trPr>
          <w:cantSplit/>
        </w:trPr>
        <w:tc>
          <w:tcPr>
            <w:tcW w:type="dxa" w:w="2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Moyens logistiques</w:t>
            </w:r>
          </w:p>
        </w:tc>
        <w:tc>
          <w:tcPr>
            <w:tcW w:type="dxa" w:w="6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Flotte de camions propres à l'entreprise et chauffeurs salariés</w:t>
            </w:r>
          </w:p>
        </w:tc>
      </w:tr>
      <w:tr>
        <w:trPr>
          <w:cantSplit/>
        </w:trPr>
        <w:tc>
          <w:tcPr>
            <w:tcW w:type="dxa" w:w="2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Canaux de commande</w:t>
            </w:r>
          </w:p>
        </w:tc>
        <w:tc>
          <w:tcPr>
            <w:tcW w:type="dxa" w:w="6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WhatsApp, email et présence au bureau</w:t>
            </w:r>
          </w:p>
        </w:tc>
      </w:tr>
      <w:tr>
        <w:trPr>
          <w:cantSplit/>
        </w:trPr>
        <w:tc>
          <w:tcPr>
            <w:tcW w:type="dxa" w:w="2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Modes de paiement</w:t>
            </w:r>
          </w:p>
        </w:tc>
        <w:tc>
          <w:tcPr>
            <w:tcW w:type="dxa" w:w="6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Wave, Orange Money et espèces ; paiement après livraison pour les sociétés</w:t>
            </w:r>
          </w:p>
        </w:tc>
      </w:tr>
    </w:tbl>
    <w:p>
      <w:pPr>
        <w:spacing w:after="120"/>
      </w:pPr>
    </w:p>
    <w:p>
      <w:pPr>
        <w:pStyle w:val="Heading2"/>
        <w:spacing w:after="120" w:before="240"/>
      </w:pPr>
      <w:r>
        <w:t xml:space="preserve">1.3 Objectifs du projet</w:t>
      </w:r>
    </w:p>
    <w:p>
      <w:pPr>
        <w:spacing w:after="120" w:line="276"/>
        <w:jc w:val="both"/>
      </w:pPr>
      <w:r>
        <w:rPr>
          <w:rFonts w:ascii="Calibri" w:cs="Calibri" w:eastAsia="Calibri" w:hAnsi="Calibri"/>
          <w:b/>
          <w:bCs/>
          <w:sz w:val="22"/>
          <w:szCs w:val="22"/>
        </w:rPr>
        <w:t xml:space="preserve">Objectif général : </w:t>
      </w:r>
      <w:r>
        <w:rPr>
          <w:rFonts w:ascii="Calibri" w:cs="Calibri" w:eastAsia="Calibri" w:hAnsi="Calibri"/>
          <w:sz w:val="22"/>
          <w:szCs w:val="22"/>
        </w:rPr>
        <w:t xml:space="preserve">concevoir une application web permettant à AYKAN SARL-U de gérer de façon fiable et traçable sa production, son stock, ses commandes, ses livraisons et ses encaissements, tout en offrant à ses clients un portail privé pour commander et suivre leurs commandes.</w:t>
      </w:r>
    </w:p>
    <w:p>
      <w:pPr>
        <w:spacing w:after="120" w:line="276"/>
        <w:jc w:val="both"/>
      </w:pPr>
      <w:r>
        <w:rPr>
          <w:rFonts w:ascii="Calibri" w:cs="Calibri" w:eastAsia="Calibri" w:hAnsi="Calibri"/>
          <w:b/>
          <w:bCs/>
          <w:sz w:val="22"/>
          <w:szCs w:val="22"/>
        </w:rPr>
        <w:t xml:space="preserve">Objectifs spécifiques :</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Assurer la traçabilité complète des mouvements de stock (production, casse, ventes, inventaires).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Réduire les écarts de stock non justifiés et les pertes.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Centraliser les commandes reçues par les différents canaux.</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Réduire le temps d'attente des clients et leur donner de la visibilité sur leurs commandes.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Organiser et contrôler les livraisons et les encaissements effectués à la livraison.</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Suivre les créances des sociétés clientes.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Offrir au gérant une vision globale et en temps réel de l'activité.</w:t>
      </w:r>
    </w:p>
    <w:p>
      <w:pPr>
        <w:pStyle w:val="Heading2"/>
        <w:spacing w:after="120" w:before="240"/>
      </w:pPr>
      <w:r>
        <w:t xml:space="preserve">1.4 Périmètre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Inclus dans le projet</w:t>
            </w:r>
          </w:p>
        </w:tc>
        <w:tc>
          <w:tcPr>
            <w:tcW w:type="dxa" w:w="4819"/>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Exclus du projet</w:t>
            </w:r>
          </w:p>
        </w:tc>
      </w:tr>
      <w:tr>
        <w:trPr>
          <w:cantSplit/>
        </w:trPr>
        <w:tc>
          <w:tcPr>
            <w:tcW w:type="dxa" w:w="4819"/>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Gestion des utilisateurs et des rôles</w:t>
            </w:r>
          </w:p>
          <w:p>
            <w:pPr>
              <w:spacing w:after="40"/>
            </w:pPr>
            <w:r>
              <w:rPr>
                <w:rFonts w:ascii="Calibri" w:cs="Calibri" w:eastAsia="Calibri" w:hAnsi="Calibri"/>
                <w:sz w:val="22"/>
                <w:szCs w:val="22"/>
              </w:rPr>
              <w:t xml:space="preserve">Catalogue produits et matières premières</w:t>
            </w:r>
          </w:p>
          <w:p>
            <w:pPr>
              <w:spacing w:after="40"/>
            </w:pPr>
            <w:r>
              <w:rPr>
                <w:rFonts w:ascii="Calibri" w:cs="Calibri" w:eastAsia="Calibri" w:hAnsi="Calibri"/>
                <w:sz w:val="22"/>
                <w:szCs w:val="22"/>
              </w:rPr>
              <w:t xml:space="preserve">Production, stock, casse et inventaires</w:t>
            </w:r>
          </w:p>
          <w:p>
            <w:pPr>
              <w:spacing w:after="40"/>
            </w:pPr>
            <w:r>
              <w:rPr>
                <w:rFonts w:ascii="Calibri" w:cs="Calibri" w:eastAsia="Calibri" w:hAnsi="Calibri"/>
                <w:sz w:val="22"/>
                <w:szCs w:val="22"/>
              </w:rPr>
              <w:t xml:space="preserve">Commandes, devis et portail client</w:t>
            </w:r>
          </w:p>
          <w:p>
            <w:pPr>
              <w:spacing w:after="40"/>
            </w:pPr>
            <w:r>
              <w:rPr>
                <w:rFonts w:ascii="Calibri" w:cs="Calibri" w:eastAsia="Calibri" w:hAnsi="Calibri"/>
                <w:sz w:val="22"/>
                <w:szCs w:val="22"/>
              </w:rPr>
              <w:t xml:space="preserve">Livraisons et encaissements</w:t>
            </w:r>
          </w:p>
          <w:p>
            <w:pPr>
              <w:spacing w:after="40"/>
            </w:pPr>
            <w:r>
              <w:rPr>
                <w:rFonts w:ascii="Calibri" w:cs="Calibri" w:eastAsia="Calibri" w:hAnsi="Calibri"/>
                <w:sz w:val="22"/>
                <w:szCs w:val="22"/>
              </w:rPr>
              <w:t xml:space="preserve">Créances, tableau de bord et alertes</w:t>
            </w:r>
          </w:p>
        </w:tc>
        <w:tc>
          <w:tcPr>
            <w:tcW w:type="dxa" w:w="4819"/>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Paiement en ligne dans l'application</w:t>
            </w:r>
          </w:p>
          <w:p>
            <w:pPr>
              <w:spacing w:after="40"/>
            </w:pPr>
            <w:r>
              <w:rPr>
                <w:rFonts w:ascii="Calibri" w:cs="Calibri" w:eastAsia="Calibri" w:hAnsi="Calibri"/>
                <w:sz w:val="22"/>
                <w:szCs w:val="22"/>
              </w:rPr>
              <w:t xml:space="preserve">Comptabilité générale et paie du personnel</w:t>
            </w:r>
          </w:p>
          <w:p>
            <w:pPr>
              <w:spacing w:after="40"/>
            </w:pPr>
            <w:r>
              <w:rPr>
                <w:rFonts w:ascii="Calibri" w:cs="Calibri" w:eastAsia="Calibri" w:hAnsi="Calibri"/>
                <w:sz w:val="22"/>
                <w:szCs w:val="22"/>
              </w:rPr>
              <w:t xml:space="preserve">Site vitrine public et présence sur les réseaux sociaux</w:t>
            </w:r>
          </w:p>
          <w:p>
            <w:pPr>
              <w:spacing w:after="40"/>
            </w:pPr>
            <w:r>
              <w:rPr>
                <w:rFonts w:ascii="Calibri" w:cs="Calibri" w:eastAsia="Calibri" w:hAnsi="Calibri"/>
                <w:sz w:val="22"/>
                <w:szCs w:val="22"/>
              </w:rPr>
              <w:t xml:space="preserve">Géolocalisation en temps réel des camions</w:t>
            </w:r>
          </w:p>
          <w:p>
            <w:pPr>
              <w:spacing w:after="40"/>
            </w:pPr>
            <w:r>
              <w:rPr>
                <w:rFonts w:ascii="Calibri" w:cs="Calibri" w:eastAsia="Calibri" w:hAnsi="Calibri"/>
                <w:sz w:val="22"/>
                <w:szCs w:val="22"/>
              </w:rPr>
              <w:t xml:space="preserve">Application mobile native (Android/iOS)</w:t>
            </w:r>
          </w:p>
        </w:tc>
      </w:tr>
    </w:tbl>
    <w:p>
      <w:pPr>
        <w:pStyle w:val="Heading1"/>
        <w:spacing w:after="160" w:before="360"/>
      </w:pPr>
      <w:r>
        <w:t xml:space="preserve">2. Analyse de l'existant (fonctionnement manuel)</w:t>
      </w:r>
    </w:p>
    <w:p>
      <w:pPr>
        <w:pStyle w:val="Heading2"/>
        <w:spacing w:after="120" w:before="240"/>
      </w:pPr>
      <w:r>
        <w:t xml:space="preserve">2.1 Fonctionnement actuel</w:t>
      </w:r>
    </w:p>
    <w:p>
      <w:pPr>
        <w:spacing w:after="120" w:line="276"/>
        <w:jc w:val="both"/>
      </w:pPr>
      <w:r>
        <w:rPr>
          <w:rFonts w:ascii="Calibri" w:cs="Calibri" w:eastAsia="Calibri" w:hAnsi="Calibri"/>
          <w:sz w:val="22"/>
          <w:szCs w:val="22"/>
        </w:rPr>
        <w:t xml:space="preserve">Le tableau ci-dessous décrit la manière dont l'entreprise fonctionne aujourd'hui, de la production jusqu'au paiement.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838"/>
        <w:gridCol w:w="1800"/>
      </w:tblGrid>
      <w:tr>
        <w:trPr>
          <w:tblHeader/>
        </w:trPr>
        <w:tc>
          <w:tcPr>
            <w:tcW w:type="dxa" w:w="2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Étape</w:t>
            </w:r>
          </w:p>
        </w:tc>
        <w:tc>
          <w:tcPr>
            <w:tcW w:type="dxa" w:w="58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Fonctionnement actuel</w:t>
            </w:r>
          </w:p>
        </w:tc>
        <w:tc>
          <w:tcPr>
            <w:tcW w:type="dxa" w:w="18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Support</w:t>
            </w:r>
          </w:p>
        </w:tc>
      </w:tr>
      <w:tr>
        <w:trPr>
          <w:cantSplit/>
        </w:trPr>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Production</w:t>
            </w:r>
          </w:p>
        </w:tc>
        <w:tc>
          <w:tcPr>
            <w:tcW w:type="dxa" w:w="5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Les briques et pavés sont produits puis rangés sur des palettes. Les unités cassées pendant la production sont repérées puis reprises.</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Constat visuel</w:t>
            </w:r>
          </w:p>
        </w:tc>
      </w:tr>
      <w:tr>
        <w:trPr>
          <w:cantSplit/>
        </w:trPr>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Réception des commandes</w:t>
            </w:r>
          </w:p>
        </w:tc>
        <w:tc>
          <w:tcPr>
            <w:tcW w:type="dxa" w:w="5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Les clients commandent par WhatsApp, par email ou en se présentant au bureau.</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Téléphone, email, oral</w:t>
            </w:r>
          </w:p>
        </w:tc>
      </w:tr>
      <w:tr>
        <w:trPr>
          <w:cantSplit/>
        </w:trPr>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Enregistrement</w:t>
            </w:r>
          </w:p>
        </w:tc>
        <w:tc>
          <w:tcPr>
            <w:tcW w:type="dxa" w:w="5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La secrétaire note les commandes sur papier et dans un cahier.</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Papier, cahier</w:t>
            </w:r>
          </w:p>
        </w:tc>
      </w:tr>
      <w:tr>
        <w:trPr>
          <w:cantSplit/>
        </w:trPr>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Suivi du stock</w:t>
            </w:r>
          </w:p>
        </w:tc>
        <w:tc>
          <w:tcPr>
            <w:tcW w:type="dxa" w:w="5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Aucun outil dédié. Un point est fait manuellement de façon périodique.</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Comptage manuel</w:t>
            </w:r>
          </w:p>
        </w:tc>
      </w:tr>
      <w:tr>
        <w:trPr>
          <w:cantSplit/>
        </w:trPr>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Livraison</w:t>
            </w:r>
          </w:p>
        </w:tc>
        <w:tc>
          <w:tcPr>
            <w:tcW w:type="dxa" w:w="58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Les commandes sont livrées avec les camions de l'entreprise par ses chauffeurs.</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Oral, papier</w:t>
            </w:r>
          </w:p>
        </w:tc>
      </w:tr>
      <w:tr>
        <w:trPr>
          <w:cantSplit/>
        </w:trPr>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Paiement</w:t>
            </w:r>
          </w:p>
        </w:tc>
        <w:tc>
          <w:tcPr>
            <w:tcW w:type="dxa" w:w="58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Paiement par Wave, Orange Money ou espèces. Les sociétés paient après la livraison.</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Mobile Money, espèces</w:t>
            </w:r>
          </w:p>
        </w:tc>
      </w:tr>
    </w:tbl>
    <w:p>
      <w:pPr>
        <w:spacing w:after="120"/>
      </w:pPr>
    </w:p>
    <w:p>
      <w:pPr>
        <w:pStyle w:val="Heading2"/>
        <w:spacing w:after="120" w:before="240"/>
      </w:pPr>
      <w:r>
        <w:t xml:space="preserve">2.2 Problèmes constatés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738"/>
      </w:tblGrid>
      <w:tr>
        <w:trPr>
          <w:tblHeader/>
        </w:trPr>
        <w:tc>
          <w:tcPr>
            <w:tcW w:type="dxa" w:w="9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4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Problème</w:t>
            </w:r>
          </w:p>
        </w:tc>
        <w:tc>
          <w:tcPr>
            <w:tcW w:type="dxa" w:w="47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Conséquence</w:t>
            </w:r>
          </w:p>
        </w:tc>
      </w:tr>
      <w:tr>
        <w:trPr>
          <w:cantSplit/>
        </w:trPr>
        <w:tc>
          <w:tcPr>
            <w:tcW w:type="dxa" w:w="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P-01</w:t>
            </w:r>
          </w:p>
        </w:tc>
        <w:tc>
          <w:tcPr>
            <w:tcW w:type="dxa" w:w="4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Absence de traçabilité des mouvements de stock.</w:t>
            </w:r>
          </w:p>
        </w:tc>
        <w:tc>
          <w:tcPr>
            <w:tcW w:type="dxa" w:w="47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Écarts de stock non justifiés ; impossible de savoir où, quand et par qui une perte s'est produite.</w:t>
            </w:r>
          </w:p>
        </w:tc>
      </w:tr>
      <w:tr>
        <w:trPr>
          <w:cantSplit/>
        </w:trPr>
        <w:tc>
          <w:tcPr>
            <w:tcW w:type="dxa" w:w="9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P-02</w:t>
            </w:r>
          </w:p>
        </w:tc>
        <w:tc>
          <w:tcPr>
            <w:tcW w:type="dxa" w:w="4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Enregistrement manuel des commandes dans un cahier.</w:t>
            </w:r>
          </w:p>
        </w:tc>
        <w:tc>
          <w:tcPr>
            <w:tcW w:type="dxa" w:w="47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Erreurs de saisie, commandes perdues ou oubliées, informations difficiles à retrouver.</w:t>
            </w:r>
          </w:p>
        </w:tc>
      </w:tr>
      <w:tr>
        <w:trPr>
          <w:cantSplit/>
        </w:trPr>
        <w:tc>
          <w:tcPr>
            <w:tcW w:type="dxa" w:w="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P-03</w:t>
            </w:r>
          </w:p>
        </w:tc>
        <w:tc>
          <w:tcPr>
            <w:tcW w:type="dxa" w:w="4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Commandes reçues par plusieurs canaux sans centralisation.</w:t>
            </w:r>
          </w:p>
        </w:tc>
        <w:tc>
          <w:tcPr>
            <w:tcW w:type="dxa" w:w="47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Risque d'oubli et de doublon ; aucune vue d'ensemble des commandes.</w:t>
            </w:r>
          </w:p>
        </w:tc>
      </w:tr>
      <w:tr>
        <w:trPr>
          <w:cantSplit/>
        </w:trPr>
        <w:tc>
          <w:tcPr>
            <w:tcW w:type="dxa" w:w="9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P-04</w:t>
            </w:r>
          </w:p>
        </w:tc>
        <w:tc>
          <w:tcPr>
            <w:tcW w:type="dxa" w:w="4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 client dépend du traitement manuel de la secrétaire.</w:t>
            </w:r>
          </w:p>
        </w:tc>
        <w:tc>
          <w:tcPr>
            <w:tcW w:type="dxa" w:w="47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Temps d'attente, relances fréquentes, aucune visibilité sur la disponibilité ni sur l'avancement de la commande.</w:t>
            </w:r>
          </w:p>
        </w:tc>
      </w:tr>
      <w:tr>
        <w:trPr>
          <w:cantSplit/>
        </w:trPr>
        <w:tc>
          <w:tcPr>
            <w:tcW w:type="dxa" w:w="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P-05</w:t>
            </w:r>
          </w:p>
        </w:tc>
        <w:tc>
          <w:tcPr>
            <w:tcW w:type="dxa" w:w="4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La casse n'est pas enregistrée de façon systématique.</w:t>
            </w:r>
          </w:p>
        </w:tc>
        <w:tc>
          <w:tcPr>
            <w:tcW w:type="dxa" w:w="47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Pertes réelles inconnues ; stock théorique faux.</w:t>
            </w:r>
          </w:p>
        </w:tc>
      </w:tr>
      <w:tr>
        <w:trPr>
          <w:cantSplit/>
        </w:trPr>
        <w:tc>
          <w:tcPr>
            <w:tcW w:type="dxa" w:w="9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P-06</w:t>
            </w:r>
          </w:p>
        </w:tc>
        <w:tc>
          <w:tcPr>
            <w:tcW w:type="dxa" w:w="4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Suivi difficile des paiements des sociétés après livraison.</w:t>
            </w:r>
          </w:p>
        </w:tc>
        <w:tc>
          <w:tcPr>
            <w:tcW w:type="dxa" w:w="47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Créances oubliées ou recouvrées en retard ; risque d'impayés.</w:t>
            </w:r>
          </w:p>
        </w:tc>
      </w:tr>
      <w:tr>
        <w:trPr>
          <w:cantSplit/>
        </w:trPr>
        <w:tc>
          <w:tcPr>
            <w:tcW w:type="dxa" w:w="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P-07</w:t>
            </w:r>
          </w:p>
        </w:tc>
        <w:tc>
          <w:tcPr>
            <w:tcW w:type="dxa" w:w="4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Encaissements à la livraison non contrôlés.</w:t>
            </w:r>
          </w:p>
        </w:tc>
        <w:tc>
          <w:tcPr>
            <w:tcW w:type="dxa" w:w="47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Risque d'écart entre l'argent encaissé et l'argent remis à l'entreprise.</w:t>
            </w:r>
          </w:p>
        </w:tc>
      </w:tr>
      <w:tr>
        <w:trPr>
          <w:cantSplit/>
        </w:trPr>
        <w:tc>
          <w:tcPr>
            <w:tcW w:type="dxa" w:w="9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P-08</w:t>
            </w:r>
          </w:p>
        </w:tc>
        <w:tc>
          <w:tcPr>
            <w:tcW w:type="dxa" w:w="4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Absence de tableau de bord.</w:t>
            </w:r>
          </w:p>
        </w:tc>
        <w:tc>
          <w:tcPr>
            <w:tcW w:type="dxa" w:w="47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 gérant ne dispose pas d'une vision fiable et rapide de l'activité.</w:t>
            </w:r>
          </w:p>
        </w:tc>
      </w:tr>
      <w:tr>
        <w:trPr>
          <w:cantSplit/>
        </w:trPr>
        <w:tc>
          <w:tcPr>
            <w:tcW w:type="dxa" w:w="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P-09</w:t>
            </w:r>
          </w:p>
        </w:tc>
        <w:tc>
          <w:tcPr>
            <w:tcW w:type="dxa" w:w="4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Concentration des informations chez une seule personne.</w:t>
            </w:r>
          </w:p>
        </w:tc>
        <w:tc>
          <w:tcPr>
            <w:tcW w:type="dxa" w:w="47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Dépendance forte ; activité bloquée en cas d'absence.</w:t>
            </w:r>
          </w:p>
        </w:tc>
      </w:tr>
    </w:tbl>
    <w:p>
      <w:pPr>
        <w:spacing w:after="120"/>
      </w:pPr>
    </w:p>
    <w:p>
      <w:pPr>
        <w:pStyle w:val="Heading2"/>
        <w:spacing w:after="120" w:before="240"/>
      </w:pPr>
      <w:r>
        <w:t xml:space="preserve">2.3 Synthèse</w:t>
      </w:r>
    </w:p>
    <w:p>
      <w:pPr>
        <w:spacing w:after="120" w:line="276"/>
        <w:jc w:val="both"/>
      </w:pPr>
      <w:r>
        <w:rPr>
          <w:rFonts w:ascii="Calibri" w:cs="Calibri" w:eastAsia="Calibri" w:hAnsi="Calibri"/>
          <w:sz w:val="22"/>
          <w:szCs w:val="22"/>
        </w:rPr>
        <w:t xml:space="preserve">Le fonctionnement actuel repose sur des supports manuels dispersés qui ne permettent ni de contrôler le stock, ni de suivre précisément les commandes, les livraisons et les encaissements. Les écarts constatés ne peuvent pas être expliqués faute de traces. Une solution informatisée, centralisée et traçable est donc nécessaire.</w:t>
      </w:r>
    </w:p>
    <w:p>
      <w:pPr>
        <w:pStyle w:val="Heading1"/>
        <w:spacing w:after="160" w:before="360"/>
      </w:pPr>
      <w:r>
        <w:t xml:space="preserve">3. Solution proposée et acteurs</w:t>
      </w:r>
    </w:p>
    <w:p>
      <w:pPr>
        <w:pStyle w:val="Heading2"/>
        <w:spacing w:after="120" w:before="240"/>
      </w:pPr>
      <w:r>
        <w:t xml:space="preserve">3.1 Description générale</w:t>
      </w:r>
    </w:p>
    <w:p>
      <w:pPr>
        <w:spacing w:after="120" w:line="276"/>
        <w:jc w:val="both"/>
      </w:pPr>
      <w:r>
        <w:rPr>
          <w:rFonts w:ascii="Calibri" w:cs="Calibri" w:eastAsia="Calibri" w:hAnsi="Calibri"/>
          <w:sz w:val="22"/>
          <w:szCs w:val="22"/>
        </w:rPr>
        <w:t xml:space="preserve">La solution proposée est une application web unique, accessible depuis un ordinateur ou un smartphone, composée de deux espaces :</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L'espace interne : </w:t>
      </w:r>
      <w:r>
        <w:rPr>
          <w:rFonts w:ascii="Calibri" w:cs="Calibri" w:eastAsia="Calibri" w:hAnsi="Calibri"/>
          <w:sz w:val="22"/>
          <w:szCs w:val="22"/>
        </w:rPr>
        <w:t xml:space="preserve">utilisé par l'équipe d'AYKAN pour gérer la production, le stock, les commandes, les livraisons, les encaissements et le pilotage de l'activité.</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Le portail client : </w:t>
      </w:r>
      <w:r>
        <w:rPr>
          <w:rFonts w:ascii="Calibri" w:cs="Calibri" w:eastAsia="Calibri" w:hAnsi="Calibri"/>
          <w:sz w:val="22"/>
          <w:szCs w:val="22"/>
        </w:rPr>
        <w:t xml:space="preserve">utilisé par les clients pour consulter les produits disponibles, passer commande et suivre leurs commandes.</w:t>
      </w:r>
    </w:p>
    <w:p>
      <w:pPr>
        <w:spacing w:after="120" w:line="276"/>
        <w:jc w:val="both"/>
      </w:pPr>
      <w:r>
        <w:rPr>
          <w:rFonts w:ascii="Calibri" w:cs="Calibri" w:eastAsia="Calibri" w:hAnsi="Calibri"/>
          <w:sz w:val="22"/>
          <w:szCs w:val="22"/>
        </w:rPr>
        <w:t xml:space="preserve">Chaque utilisateur se connecte avec un identifiant et un mot de passe. Son rôle détermine les fonctionnalités auxquelles il a accès.</w:t>
      </w:r>
    </w:p>
    <w:p>
      <w:pPr>
        <w:pStyle w:val="Heading2"/>
        <w:spacing w:after="120" w:before="240"/>
      </w:pPr>
      <w:r>
        <w:t xml:space="preserve">3.2 Accès privé et confidentiel</w:t>
      </w:r>
    </w:p>
    <w:p>
      <w:pPr>
        <w:spacing w:after="120" w:line="276"/>
        <w:jc w:val="both"/>
      </w:pPr>
      <w:r>
        <w:rPr>
          <w:rFonts w:ascii="Calibri" w:cs="Calibri" w:eastAsia="Calibri" w:hAnsi="Calibri"/>
          <w:sz w:val="22"/>
          <w:szCs w:val="22"/>
        </w:rPr>
        <w:t xml:space="preserve">À la demande de la direction, l'entreprise ne souhaite pas être visible publiquement. La plateforme ne sera donc ni référencée sur les moteurs de recherche, ni promue sur les réseaux sociaux. Lorsqu'un client contacte l'entreprise, un commercial (secrétaire ou agent) lui transmet le lien d'accès au portail. Le client crée alors son compte, qui est validé par le commercial avant sa première commande.</w:t>
      </w:r>
    </w:p>
    <w:p>
      <w:pPr>
        <w:pStyle w:val="Heading2"/>
        <w:spacing w:after="120" w:before="240"/>
      </w:pPr>
      <w:r>
        <w:t xml:space="preserve">3.3 Fonctionnement 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Étape</w:t>
            </w:r>
          </w:p>
        </w:tc>
        <w:tc>
          <w:tcPr>
            <w:tcW w:type="dxa" w:w="73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Fonctionnement avec l'application</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1. Accès client</w:t>
            </w:r>
          </w:p>
        </w:tc>
        <w:tc>
          <w:tcPr>
            <w:tcW w:type="dxa" w:w="7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 client contacte l'entreprise ; un commercial lui envoie le lien du portail et valide son compte.</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2. Commande</w:t>
            </w:r>
          </w:p>
        </w:tc>
        <w:tc>
          <w:tcPr>
            <w:tcW w:type="dxa" w:w="73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 client consulte la disponibilité et passe commande lui-même (ou le commercial saisit la commande reçue au bureau).</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3. Validation</w:t>
            </w:r>
          </w:p>
        </w:tc>
        <w:tc>
          <w:tcPr>
            <w:tcW w:type="dxa" w:w="7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 commercial valide la commande ; le stock correspondant est automatiquement réservé.</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4. Planification</w:t>
            </w:r>
          </w:p>
        </w:tc>
        <w:tc>
          <w:tcPr>
            <w:tcW w:type="dxa" w:w="73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 commercial planifie la livraison en affectant un camion et un chauffeur.</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5. Chargement</w:t>
            </w:r>
          </w:p>
        </w:tc>
        <w:tc>
          <w:tcPr>
            <w:tcW w:type="dxa" w:w="7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 magasinier enregistre la sortie de stock au chargement du camion.</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6. Livraison</w:t>
            </w:r>
          </w:p>
        </w:tc>
        <w:tc>
          <w:tcPr>
            <w:tcW w:type="dxa" w:w="73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 chauffeur livre, fait confirmer la réception par le client (signature ou photo) et enregistre l'encaissement éventuel.</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7. Encaissement</w:t>
            </w:r>
          </w:p>
        </w:tc>
        <w:tc>
          <w:tcPr>
            <w:tcW w:type="dxa" w:w="7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 commercial confirme la remise des fonds ; les sociétés autorisées paient à l'échéance prévue.</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8. Pilotage</w:t>
            </w:r>
          </w:p>
        </w:tc>
        <w:tc>
          <w:tcPr>
            <w:tcW w:type="dxa" w:w="73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Le gérant suit en temps réel les ventes, le stock, les créances et les alertes.</w:t>
            </w:r>
          </w:p>
        </w:tc>
      </w:tr>
    </w:tbl>
    <w:p>
      <w:pPr>
        <w:spacing w:after="120"/>
      </w:pPr>
    </w:p>
    <w:p>
      <w:pPr>
        <w:pStyle w:val="Heading2"/>
        <w:spacing w:after="120" w:before="240"/>
      </w:pPr>
      <w:r>
        <w:t xml:space="preserve">3.4 Acteurs du système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Acteur</w:t>
            </w:r>
          </w:p>
        </w:tc>
        <w:tc>
          <w:tcPr>
            <w:tcW w:type="dxa" w:w="76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Description</w:t>
            </w:r>
          </w:p>
        </w:tc>
      </w:tr>
      <w:tr>
        <w:trPr>
          <w:cantSplit/>
        </w:trPr>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Gérant</w:t>
            </w:r>
          </w:p>
        </w:tc>
        <w:tc>
          <w:tcPr>
            <w:tcW w:type="dxa" w:w="7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Directeur de l'entreprise. Consulte le tableau de bord, les alertes, les rapports et le journal des actions. Valide les dépassements de crédit.</w:t>
            </w:r>
          </w:p>
        </w:tc>
      </w:tr>
      <w:tr>
        <w:trPr>
          <w:cantSplit/>
        </w:trPr>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Administrateur</w:t>
            </w:r>
          </w:p>
        </w:tc>
        <w:tc>
          <w:tcPr>
            <w:tcW w:type="dxa" w:w="7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Configure la plateforme : comptes de l'équipe, rôles, catalogue, prix, seuils, camions, plafonds de crédit.</w:t>
            </w:r>
          </w:p>
        </w:tc>
      </w:tr>
      <w:tr>
        <w:trPr>
          <w:cantSplit/>
        </w:trPr>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Commercial</w:t>
            </w:r>
          </w:p>
        </w:tc>
        <w:tc>
          <w:tcPr>
            <w:tcW w:type="dxa" w:w="7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Secrétaire ou agent commercial. Transmet le lien aux clients, valide les comptes et les commandes, planifie les livraisons, confirme les encaissements et suit les créances.</w:t>
            </w:r>
          </w:p>
        </w:tc>
      </w:tr>
      <w:tr>
        <w:trPr>
          <w:cantSplit/>
        </w:trPr>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Magasinier</w:t>
            </w:r>
          </w:p>
        </w:tc>
        <w:tc>
          <w:tcPr>
            <w:tcW w:type="dxa" w:w="7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 la production, la casse, les entrées de matières premières, les sorties de stock et réalise les inventaires.</w:t>
            </w:r>
          </w:p>
        </w:tc>
      </w:tr>
      <w:tr>
        <w:trPr>
          <w:cantSplit/>
        </w:trPr>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Chauffeur</w:t>
            </w:r>
          </w:p>
        </w:tc>
        <w:tc>
          <w:tcPr>
            <w:tcW w:type="dxa" w:w="7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Consulte ses livraisons, confirme les livraisons, enregistre les encaissements et signale les incidents.</w:t>
            </w:r>
          </w:p>
        </w:tc>
      </w:tr>
      <w:tr>
        <w:trPr>
          <w:cantSplit/>
        </w:trPr>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Client</w:t>
            </w:r>
          </w:p>
        </w:tc>
        <w:tc>
          <w:tcPr>
            <w:tcW w:type="dxa" w:w="7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Particulier ou société. Accède au portail via le lien reçu, passe et suit ses commandes, consulte ses factures.</w:t>
            </w:r>
          </w:p>
        </w:tc>
      </w:tr>
    </w:tbl>
    <w:p>
      <w:pPr>
        <w:pStyle w:val="Heading1"/>
        <w:spacing w:after="160" w:before="360"/>
      </w:pPr>
      <w:r>
        <w:t xml:space="preserve">4. Besoins fonctionnels</w:t>
      </w:r>
    </w:p>
    <w:p>
      <w:pPr>
        <w:spacing w:after="120" w:line="276"/>
        <w:jc w:val="both"/>
      </w:pPr>
      <w:r>
        <w:rPr>
          <w:rFonts w:ascii="Calibri" w:cs="Calibri" w:eastAsia="Calibri" w:hAnsi="Calibri"/>
          <w:sz w:val="22"/>
          <w:szCs w:val="22"/>
        </w:rPr>
        <w:t xml:space="preserve">Priorité : </w:t>
      </w:r>
      <w:r>
        <w:rPr>
          <w:rFonts w:ascii="Calibri" w:cs="Calibri" w:eastAsia="Calibri" w:hAnsi="Calibri"/>
          <w:b/>
          <w:bCs/>
          <w:sz w:val="22"/>
          <w:szCs w:val="22"/>
        </w:rPr>
        <w:t xml:space="preserve">Haute</w:t>
      </w:r>
      <w:r>
        <w:rPr>
          <w:rFonts w:ascii="Calibri" w:cs="Calibri" w:eastAsia="Calibri" w:hAnsi="Calibri"/>
          <w:sz w:val="22"/>
          <w:szCs w:val="22"/>
        </w:rPr>
        <w:t xml:space="preserve"> (indispensable), </w:t>
      </w:r>
      <w:r>
        <w:rPr>
          <w:rFonts w:ascii="Calibri" w:cs="Calibri" w:eastAsia="Calibri" w:hAnsi="Calibri"/>
          <w:b/>
          <w:bCs/>
          <w:sz w:val="22"/>
          <w:szCs w:val="22"/>
        </w:rPr>
        <w:t xml:space="preserve">Moyenne</w:t>
      </w:r>
      <w:r>
        <w:rPr>
          <w:rFonts w:ascii="Calibri" w:cs="Calibri" w:eastAsia="Calibri" w:hAnsi="Calibri"/>
          <w:sz w:val="22"/>
          <w:szCs w:val="22"/>
        </w:rPr>
        <w:t xml:space="preserve"> (importante), </w:t>
      </w:r>
      <w:r>
        <w:rPr>
          <w:rFonts w:ascii="Calibri" w:cs="Calibri" w:eastAsia="Calibri" w:hAnsi="Calibri"/>
          <w:b/>
          <w:bCs/>
          <w:sz w:val="22"/>
          <w:szCs w:val="22"/>
        </w:rPr>
        <w:t xml:space="preserve">Basse</w:t>
      </w:r>
      <w:r>
        <w:rPr>
          <w:rFonts w:ascii="Calibri" w:cs="Calibri" w:eastAsia="Calibri" w:hAnsi="Calibri"/>
          <w:sz w:val="22"/>
          <w:szCs w:val="22"/>
        </w:rPr>
        <w:t xml:space="preserve"> (souhaitable).</w:t>
      </w:r>
    </w:p>
    <w:p>
      <w:pPr>
        <w:pStyle w:val="Heading2"/>
        <w:spacing w:after="120" w:before="240"/>
      </w:pPr>
      <w:r>
        <w:t xml:space="preserve">4.1 Authentification et gestion des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F-01</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Connexion sécurisée par identifiant et mot de passe.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F-02</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Création, modification et désactivation des comptes internes par l'administrateur.</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F-03</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Attribution de rôles (Gérant, Administrateur, Commercial, Magasinier, Chauffeur) avec droits d'accès différenciés.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F-04</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Création d'un compte client à partir du lien transmis par un commercial, puis validation du compte par le commercial.</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F-05</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Journal des actions sensibles (connexions, mouvements de stock, validations, encaissements, corrections).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F-06</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Réinitialisation du mot de passe.</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bl>
    <w:p>
      <w:pPr>
        <w:pStyle w:val="Heading2"/>
        <w:spacing w:after="120" w:before="240"/>
      </w:pPr>
      <w:r>
        <w:t xml:space="preserve">4.2 Gestion des produits, clients et fournisseurs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F-07</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Gérer le catalogue produits : code, désignation, catégorie (brique, pavé), dimensions, unité de vente, quantité par palette, prix, seuil de stock minimal.</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F-08</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Gérer les clients : nom ou raison sociale, type (particulier, société), contact, adresse de livraison, plafond de crédit, historique des commandes.</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F-09</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Gérer les matières premières (ciment, sable, gravier…) : désignation, unité, seuil minimal.</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F-10</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Gérer les camions (immatriculation, capacité, disponibilité) et les chauffeurs associés.</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F-11</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Gérer les fournisseurs de matières premières : coordonnées et produits fournis.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Basse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F-12</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Rechercher et filtrer produits, clients, commandes et fournisseurs.</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bl>
    <w:p>
      <w:pPr>
        <w:pStyle w:val="Heading2"/>
        <w:spacing w:after="120" w:before="240"/>
      </w:pPr>
      <w:r>
        <w:t xml:space="preserve">4.3 Gestion de la production et du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F-13</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Enregistrer une production : date, produit, quantité produite, nombre de palettes et quantité cassée.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F-14</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Déclarer une casse (production, stockage, chargement, transport) avec quantité, motif et auteur.</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F-15</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Enregistrer les sorties de stock au chargement d'un camion, rattachées à une commande validée.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F-16</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Consulter en temps réel le stock physique, le stock réservé et le stock disponible par produit.</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F-17</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Réaliser un inventaire : saisie des quantités comptées, calcul automatique des écarts et justification obligatoire.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F-18</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Consulter l'historique complet des mouvements de stock par produit.</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F-19</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Enregistrer les entrées et consommations de matières premières.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bl>
    <w:p>
      <w:pPr>
        <w:pStyle w:val="Heading2"/>
        <w:spacing w:after="120" w:before="240"/>
      </w:pPr>
      <w:r>
        <w:t xml:space="preserve">4.4 Gestion des commandes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F-20</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Recevoir les commandes passées par les clients sur le portail.</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F-21</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Saisir une commande pour un client qui commande au bureau, par WhatsApp ou par email.</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F-22</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Valider ou refuser une commande avec motif ; la validation réserve le stock.</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F-23</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Suivre le statut des commandes : En attente, Validée, En préparation, En livraison, Livrée, Annulée.</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F-24</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Annuler une commande avant préparation, avec libération du stock réservé.</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F-25</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Établir un devis et le transformer en commande.</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F-26</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Générer le bon de commande et la facture au format PDF.</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bl>
    <w:p>
      <w:pPr>
        <w:pStyle w:val="Heading2"/>
        <w:spacing w:after="120" w:before="240"/>
      </w:pPr>
      <w:r>
        <w:t xml:space="preserve">4.5 Portail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F-27</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Consulter le catalogue avec les prix et la disponibilité des produits.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F-28</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Passer une commande : produits, quantités, mode de réception (livraison ou retrait), adresse et date souhaitée.</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F-29</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Choisir le mode de paiement : à la livraison, ou différé pour les sociétés autorisées.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F-30</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Suivre l'état de ses commandes en temps réel.</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F-31</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Consulter l'historique de ses commandes et télécharger ses factures.</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F-32</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Gérer son profil (contact, adresses de livraison).</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Basse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F-33</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Recevoir des notifications de changement de statut (SMS ou WhatsApp en évolution future).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Basse</w:t>
            </w:r>
          </w:p>
        </w:tc>
      </w:tr>
    </w:tbl>
    <w:p>
      <w:pPr>
        <w:pStyle w:val="Heading2"/>
        <w:spacing w:after="120" w:before="240"/>
      </w:pPr>
      <w:r>
        <w:t xml:space="preserve">4.6 Gestion des livraisons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F-34</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Planifier une livraison : commande, camion, chauffeur et date.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F-35</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Permettre au chauffeur de consulter ses livraisons du jour : adresse, contact, produits, quantités et montant à encaisser.</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F-36</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Confirmer la livraison avec la quantité livrée et une preuve (signature ou photo du client).</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F-37</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Signaler un incident : casse pendant le transport, client absent, retard, refus de livraison.</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F-38</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Générer le bon de livraison.</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bl>
    <w:p>
      <w:pPr>
        <w:pStyle w:val="Heading2"/>
        <w:spacing w:after="120" w:before="240"/>
      </w:pPr>
      <w:r>
        <w:t xml:space="preserve">4.7 Gestion des paiements et des créances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F-39</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Enregistrer un encaissement à la livraison : montant, mode (espèces, Wave, Orange Money) et référence de transaction.</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F-40</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Confirmer la remise des fonds par le commercial (rapprochement quotidien).</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F-41</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Enregistrer le paiement différé d'une société (total ou partiel).</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F-42</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Suivre les créances par client : montant dû, échéance et retard.</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F-43</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Afficher la liste des créances échues à relancer.</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bl>
    <w:p>
      <w:pPr>
        <w:pStyle w:val="Heading2"/>
        <w:spacing w:after="120" w:before="240"/>
      </w:pPr>
      <w:r>
        <w:t xml:space="preserve">4.8 Tableau de bord, alertes et rapports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71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Besoin</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Priorité</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F-44</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Tableau de bord du gérant : ventes du jour et du mois, commandes en cours, stock disponible, créances, casse.</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F-45</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Alertes : stock minimal atteint, écart d'inventaire, écart d'encaissement, créance échue, casse anormale.</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Haute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F-46</w:t>
            </w:r>
          </w:p>
        </w:tc>
        <w:tc>
          <w:tcPr>
            <w:tcW w:type="dxa" w:w="71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Rapports périodiques exportables (PDF ou Excel).</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Moyenne</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F-47</w:t>
            </w:r>
          </w:p>
        </w:tc>
        <w:tc>
          <w:tcPr>
            <w:tcW w:type="dxa" w:w="71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Statistiques : produits les plus vendus, meilleurs clients, évolution des ventes.</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Basse</w:t>
            </w:r>
          </w:p>
        </w:tc>
      </w:tr>
    </w:tbl>
    <w:p>
      <w:pPr>
        <w:pStyle w:val="Heading1"/>
        <w:spacing w:after="160" w:before="360"/>
      </w:pPr>
      <w:r>
        <w:t xml:space="preserve">5. Règles de gestion</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RG-01 (stock disponible). </w:t>
      </w:r>
      <w:r>
        <w:rPr>
          <w:rFonts w:ascii="Calibri" w:cs="Calibri" w:eastAsia="Calibri" w:hAnsi="Calibri"/>
          <w:sz w:val="22"/>
          <w:szCs w:val="22"/>
        </w:rPr>
        <w:t xml:space="preserve">Le stock disponible d'un produit est égal au stock physique diminué des quantités réservées par les commandes validées.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RG-02 (réservation). </w:t>
      </w:r>
      <w:r>
        <w:rPr>
          <w:rFonts w:ascii="Calibri" w:cs="Calibri" w:eastAsia="Calibri" w:hAnsi="Calibri"/>
          <w:sz w:val="22"/>
          <w:szCs w:val="22"/>
        </w:rPr>
        <w:t xml:space="preserve">La validation d'une commande réserve les quantités commandées. Le refus ou l'annulation libère ces quantités.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RG-03 (disponibilité). </w:t>
      </w:r>
      <w:r>
        <w:rPr>
          <w:rFonts w:ascii="Calibri" w:cs="Calibri" w:eastAsia="Calibri" w:hAnsi="Calibri"/>
          <w:sz w:val="22"/>
          <w:szCs w:val="22"/>
        </w:rPr>
        <w:t xml:space="preserve">Une commande ne peut être validée que si le stock disponible est suffisant pour chacune de ses lignes.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RG-04 (production). </w:t>
      </w:r>
      <w:r>
        <w:rPr>
          <w:rFonts w:ascii="Calibri" w:cs="Calibri" w:eastAsia="Calibri" w:hAnsi="Calibri"/>
          <w:sz w:val="22"/>
          <w:szCs w:val="22"/>
        </w:rPr>
        <w:t xml:space="preserve">Seules les unités conformes d'une production entrent en stock. Les unités cassées sont enregistrées comme casse de production.</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RG-05 (casse). </w:t>
      </w:r>
      <w:r>
        <w:rPr>
          <w:rFonts w:ascii="Calibri" w:cs="Calibri" w:eastAsia="Calibri" w:hAnsi="Calibri"/>
          <w:sz w:val="22"/>
          <w:szCs w:val="22"/>
        </w:rPr>
        <w:t xml:space="preserve">Toute casse est déclarée avec une quantité, un motif et l'identité de son auteur. Elle constitue une sortie de stock.</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RG-06 (traçabilité). </w:t>
      </w:r>
      <w:r>
        <w:rPr>
          <w:rFonts w:ascii="Calibri" w:cs="Calibri" w:eastAsia="Calibri" w:hAnsi="Calibri"/>
          <w:sz w:val="22"/>
          <w:szCs w:val="22"/>
        </w:rPr>
        <w:t xml:space="preserve">Aucun mouvement de stock ni encaissement ne peut être supprimé. Toute correction passe par un mouvement d'ajustement justifié.</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RG-07 (inventaire). </w:t>
      </w:r>
      <w:r>
        <w:rPr>
          <w:rFonts w:ascii="Calibri" w:cs="Calibri" w:eastAsia="Calibri" w:hAnsi="Calibri"/>
          <w:sz w:val="22"/>
          <w:szCs w:val="22"/>
        </w:rPr>
        <w:t xml:space="preserve">Tout écart entre le stock compté et le stock théorique doit être justifié. Au-delà d'un seuil paramétré, une alerte est envoyée au gérant.</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RG-08 (séparation des tâches). </w:t>
      </w:r>
      <w:r>
        <w:rPr>
          <w:rFonts w:ascii="Calibri" w:cs="Calibri" w:eastAsia="Calibri" w:hAnsi="Calibri"/>
          <w:sz w:val="22"/>
          <w:szCs w:val="22"/>
        </w:rPr>
        <w:t xml:space="preserve">Le commercial ne peut pas modifier le stock. Le magasinier ne peut ni valider une commande ni confirmer un encaissement.</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RG-09 (sortie de stock). </w:t>
      </w:r>
      <w:r>
        <w:rPr>
          <w:rFonts w:ascii="Calibri" w:cs="Calibri" w:eastAsia="Calibri" w:hAnsi="Calibri"/>
          <w:sz w:val="22"/>
          <w:szCs w:val="22"/>
        </w:rPr>
        <w:t xml:space="preserve">Toute sortie de stock pour vente est rattachée à une commande validée et ne peut pas dépasser les quantités commandées.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RG-10 (statuts de commande). </w:t>
      </w:r>
      <w:r>
        <w:rPr>
          <w:rFonts w:ascii="Calibri" w:cs="Calibri" w:eastAsia="Calibri" w:hAnsi="Calibri"/>
          <w:sz w:val="22"/>
          <w:szCs w:val="22"/>
        </w:rPr>
        <w:t xml:space="preserve">Une commande suit les statuts dans l'ordre défini et ne peut pas revenir à un statut antérieur, sauf annulation avant préparation.</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RG-11 (livraison). </w:t>
      </w:r>
      <w:r>
        <w:rPr>
          <w:rFonts w:ascii="Calibri" w:cs="Calibri" w:eastAsia="Calibri" w:hAnsi="Calibri"/>
          <w:sz w:val="22"/>
          <w:szCs w:val="22"/>
        </w:rPr>
        <w:t xml:space="preserve">Une commande ne passe au statut « Livrée » qu'après confirmation du chauffeur avec preuve de réception du client.</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RG-12 (modes de paiement). </w:t>
      </w:r>
      <w:r>
        <w:rPr>
          <w:rFonts w:ascii="Calibri" w:cs="Calibri" w:eastAsia="Calibri" w:hAnsi="Calibri"/>
          <w:sz w:val="22"/>
          <w:szCs w:val="22"/>
        </w:rPr>
        <w:t xml:space="preserve">Aucun paiement n'est effectué en ligne. Le paiement se fait à la livraison (espèces, Wave, Orange Money) ou de façon différée pour les sociétés autorisées.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RG-13 (paiement différé). </w:t>
      </w:r>
      <w:r>
        <w:rPr>
          <w:rFonts w:ascii="Calibri" w:cs="Calibri" w:eastAsia="Calibri" w:hAnsi="Calibri"/>
          <w:sz w:val="22"/>
          <w:szCs w:val="22"/>
        </w:rPr>
        <w:t xml:space="preserve">Le paiement différé est réservé aux sociétés autorisées par l'administrateur. L'encours d'une société ne peut pas dépasser son plafond de crédit sans validation du gérant.</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RG-14 (encaissement). </w:t>
      </w:r>
      <w:r>
        <w:rPr>
          <w:rFonts w:ascii="Calibri" w:cs="Calibri" w:eastAsia="Calibri" w:hAnsi="Calibri"/>
          <w:sz w:val="22"/>
          <w:szCs w:val="22"/>
        </w:rPr>
        <w:t xml:space="preserve">Tout encaissement enregistré par un chauffeur doit être confirmé par un commercial le jour même. Un écart déclenche une alerte au gérant.</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RG-15 (compte client). </w:t>
      </w:r>
      <w:r>
        <w:rPr>
          <w:rFonts w:ascii="Calibri" w:cs="Calibri" w:eastAsia="Calibri" w:hAnsi="Calibri"/>
          <w:sz w:val="22"/>
          <w:szCs w:val="22"/>
        </w:rPr>
        <w:t xml:space="preserve">Un client ne peut commander qu'après validation de son compte par un commercial.</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RG-16 (stock minimal). </w:t>
      </w:r>
      <w:r>
        <w:rPr>
          <w:rFonts w:ascii="Calibri" w:cs="Calibri" w:eastAsia="Calibri" w:hAnsi="Calibri"/>
          <w:sz w:val="22"/>
          <w:szCs w:val="22"/>
        </w:rPr>
        <w:t xml:space="preserve">Une alerte est émise lorsque le stock disponible d'un produit ou d'une matière première passe sous son seuil minimal.</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b/>
          <w:bCs/>
          <w:sz w:val="22"/>
          <w:szCs w:val="22"/>
        </w:rPr>
        <w:t xml:space="preserve">RG-17 (droits). </w:t>
      </w:r>
      <w:r>
        <w:rPr>
          <w:rFonts w:ascii="Calibri" w:cs="Calibri" w:eastAsia="Calibri" w:hAnsi="Calibri"/>
          <w:sz w:val="22"/>
          <w:szCs w:val="22"/>
        </w:rPr>
        <w:t xml:space="preserve">Seuls les rôles autorisés peuvent valider une commande, ajuster un stock, confirmer un encaissement ou modifier un plafond de crédit.</w:t>
      </w:r>
    </w:p>
    <w:p>
      <w:pPr>
        <w:pStyle w:val="Heading1"/>
        <w:spacing w:after="160" w:before="360"/>
      </w:pPr>
      <w:r>
        <w:t xml:space="preserve">6. Besoins non fonctionnels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638"/>
      </w:tblGrid>
      <w:tr>
        <w:trPr>
          <w:tblHeader/>
        </w:trPr>
        <w:tc>
          <w:tcPr>
            <w:tcW w:type="dxa" w:w="1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Réf.</w:t>
            </w:r>
          </w:p>
        </w:tc>
        <w:tc>
          <w:tcPr>
            <w:tcW w:type="dxa" w:w="2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Catégorie</w:t>
            </w:r>
          </w:p>
        </w:tc>
        <w:tc>
          <w:tcPr>
            <w:tcW w:type="dxa" w:w="66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Exigence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NF-01</w:t>
            </w:r>
          </w:p>
        </w:tc>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Sécurité</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Mots de passe chiffrés, connexion en HTTPS, déconnexion automatique après inactivité, contrôle des droits sur chaque action.</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NF-02</w:t>
            </w:r>
          </w:p>
        </w:tc>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Confidentialité</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La plateforme n'est pas référencée par les moteurs de recherche et n'est accessible que par le lien transmis par l'entreprise.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NF-03</w:t>
            </w:r>
          </w:p>
        </w:tc>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Ergonomie</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Interface simple, en français, avec peu de champs à remplir, adaptée à des utilisateurs peu habitués aux outils informatiques.</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NF-04</w:t>
            </w:r>
          </w:p>
        </w:tc>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Compatibilité</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Application responsive, utilisable sur ordinateur, tablette et smartphone (navigateurs récents).</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NF-05</w:t>
            </w:r>
          </w:p>
        </w:tc>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Performance</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Affichage des pages en moins de 3 secondes dans des conditions normales de connexion.</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NF-06</w:t>
            </w:r>
          </w:p>
        </w:tc>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Réseau faible</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Interface légère ; les saisies du chauffeur et du magasinier sont conservées en cas de coupure et envoyées au retour du réseau.</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NF-07</w:t>
            </w:r>
          </w:p>
        </w:tc>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Disponibilité</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Application accessible 7 jours sur 7, avec un objectif de disponibilité de 99 %.</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NF-08</w:t>
            </w:r>
          </w:p>
        </w:tc>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Sauvegarde</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Sauvegarde automatique quotidienne de la base de données et procédure de restauration documentée.</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NF-09</w:t>
            </w:r>
          </w:p>
        </w:tc>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Traçabilité</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Conservation de l'historique des actions et des mouvements pendant au moins 5 ans.</w:t>
            </w:r>
          </w:p>
        </w:tc>
      </w:tr>
      <w:tr>
        <w:trPr>
          <w:cantSplit/>
        </w:trPr>
        <w:tc>
          <w:tcPr>
            <w:tcW w:type="dxa" w:w="1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NF-10</w:t>
            </w:r>
          </w:p>
        </w:tc>
        <w:tc>
          <w:tcPr>
            <w:tcW w:type="dxa" w:w="2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Maintenabilité</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Code structuré et documenté, versionné sur GitHub, facilitant les évolutions futures.</w:t>
            </w:r>
          </w:p>
        </w:tc>
      </w:tr>
      <w:tr>
        <w:trPr>
          <w:cantSplit/>
        </w:trPr>
        <w:tc>
          <w:tcPr>
            <w:tcW w:type="dxa" w:w="1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NF-11</w:t>
            </w:r>
          </w:p>
        </w:tc>
        <w:tc>
          <w:tcPr>
            <w:tcW w:type="dxa" w:w="2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Protection des données</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Respect de la loi ivoirienne n°2013-450 relative à la protection des données à caractère personnel.</w:t>
            </w:r>
          </w:p>
        </w:tc>
      </w:tr>
    </w:tbl>
    <w:p>
      <w:pPr>
        <w:pStyle w:val="Heading1"/>
        <w:spacing w:after="160" w:before="360"/>
      </w:pPr>
      <w:r>
        <w:t xml:space="preserve">7. Limites, risques et solutions</w:t>
      </w:r>
    </w:p>
    <w:p>
      <w:pPr>
        <w:spacing w:after="120" w:line="276"/>
        <w:jc w:val="both"/>
      </w:pPr>
      <w:r>
        <w:rPr>
          <w:rFonts w:ascii="Calibri" w:cs="Calibri" w:eastAsia="Calibri" w:hAnsi="Calibri"/>
          <w:sz w:val="22"/>
          <w:szCs w:val="22"/>
        </w:rPr>
        <w:t xml:space="preserve">Cette section présente les principales limites identifiées lors de l'analyse et les solutions retenues pour les maîtriser.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Limite ou risque</w:t>
            </w:r>
          </w:p>
        </w:tc>
        <w:tc>
          <w:tcPr>
            <w:tcW w:type="dxa" w:w="26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Impact</w:t>
            </w:r>
          </w:p>
        </w:tc>
        <w:tc>
          <w:tcPr>
            <w:tcW w:type="dxa" w:w="40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Solution retenue</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Faible connexion internet au dépôt ou sur la route</w:t>
            </w:r>
          </w:p>
        </w:tc>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Saisies impossibles ou perdues</w:t>
            </w:r>
          </w:p>
        </w:tc>
        <w:tc>
          <w:tcPr>
            <w:tcW w:type="dxa" w:w="4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Interface légère et conservation des saisies hors ligne (NF-06).</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Personnel peu habitué aux outils numériques</w:t>
            </w:r>
          </w:p>
        </w:tc>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Rejet ou mauvaise utilisation de l'outil</w:t>
            </w:r>
          </w:p>
        </w:tc>
        <w:tc>
          <w:tcPr>
            <w:tcW w:type="dxa" w:w="4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Interface simplifiée, formation au lancement, guide d'utilisation.</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Passage du cahier à l'application</w:t>
            </w:r>
          </w:p>
        </w:tc>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Stock de départ inexact</w:t>
            </w:r>
          </w:p>
        </w:tc>
        <w:tc>
          <w:tcPr>
            <w:tcW w:type="dxa" w:w="4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Inventaire complet le jour du lancement pour initialiser le stock.</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Entente entre deux employés pour dissimuler une perte</w:t>
            </w:r>
          </w:p>
        </w:tc>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Écarts non détectés</w:t>
            </w:r>
          </w:p>
        </w:tc>
        <w:tc>
          <w:tcPr>
            <w:tcW w:type="dxa" w:w="4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Confirmation de la livraison par le client, inventaires surprises et journal des actions.</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Diffusion du lien du portail à des inconnus</w:t>
            </w:r>
          </w:p>
        </w:tc>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Commandes non sérieuses</w:t>
            </w:r>
          </w:p>
        </w:tc>
        <w:tc>
          <w:tcPr>
            <w:tcW w:type="dxa" w:w="4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Validation de chaque nouveau compte client par un commercial (RG-15).</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Argent liquide encaissé à la livraison</w:t>
            </w:r>
          </w:p>
        </w:tc>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Écart entre encaissé et remis</w:t>
            </w:r>
          </w:p>
        </w:tc>
        <w:tc>
          <w:tcPr>
            <w:tcW w:type="dxa" w:w="4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Rapprochement quotidien et alerte en cas d'écart (RG-14).</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Impayés des sociétés</w:t>
            </w:r>
          </w:p>
        </w:tc>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Pertes financières</w:t>
            </w:r>
          </w:p>
        </w:tc>
        <w:tc>
          <w:tcPr>
            <w:tcW w:type="dxa" w:w="4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Plafond de crédit, suivi des échéances et liste de relance (RG-13, F-42, F-43).</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Périmètre trop large pour le temps imparti</w:t>
            </w:r>
          </w:p>
        </w:tc>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Projet non terminé</w:t>
            </w:r>
          </w:p>
        </w:tc>
        <w:tc>
          <w:tcPr>
            <w:tcW w:type="dxa" w:w="4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Priorisation des besoins : les besoins « Haute » constituent la première version.</w:t>
            </w:r>
          </w:p>
        </w:tc>
      </w:tr>
    </w:tbl>
    <w:p>
      <w:pPr>
        <w:pStyle w:val="Heading1"/>
        <w:spacing w:after="160" w:before="360"/>
      </w:pPr>
      <w:r>
        <w:t xml:space="preserve">8. Contraintes et choix techniques</w:t>
      </w:r>
    </w:p>
    <w:p>
      <w:pPr>
        <w:pStyle w:val="Heading2"/>
        <w:spacing w:after="120" w:before="240"/>
      </w:pPr>
      <w:r>
        <w:t xml:space="preserve">8.1 Contraintes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Projet réalisé dans le cadre d'un examen, avec un délai limité.</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Données de l'entreprise confidentielles : utilisation de données fictives pour les démonstrations.</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Les paiements se font manuellement (espèces, Wave ou Orange Money), au chauffeur à la livraison ou au bureau. L'application sert uniquement à les enregistrer et à les suivre.</w:t>
      </w:r>
    </w:p>
    <w:p>
      <w:pPr>
        <w:spacing w:after="80"/>
        <w:ind w:left="540" w:hanging="270"/>
      </w:pPr>
      <w:r>
        <w:rPr>
          <w:rFonts w:ascii="Calibri" w:cs="Calibri" w:eastAsia="Calibri" w:hAnsi="Calibri"/>
          <w:b/>
          <w:bCs/>
          <w:color w:val="1F2E5C"/>
          <w:sz w:val="22"/>
          <w:szCs w:val="22"/>
        </w:rPr>
        <w:t xml:space="preserve">– </w:t>
      </w:r>
      <w:r>
        <w:rPr>
          <w:rFonts w:ascii="Calibri" w:cs="Calibri" w:eastAsia="Calibri" w:hAnsi="Calibri"/>
          <w:sz w:val="22"/>
          <w:szCs w:val="22"/>
        </w:rPr>
        <w:t xml:space="preserve">Plateforme privée, non visible publiquement.</w:t>
      </w:r>
    </w:p>
    <w:p>
      <w:pPr>
        <w:pStyle w:val="Heading2"/>
        <w:spacing w:after="120" w:before="240"/>
      </w:pPr>
      <w:r>
        <w:t xml:space="preserve">8.2 Choix techniques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Élément</w:t>
            </w:r>
          </w:p>
        </w:tc>
        <w:tc>
          <w:tcPr>
            <w:tcW w:type="dxa" w:w="66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Choix proposé</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Type d'application</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Application web responsive (espace interne et portail client)</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Back-end</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Python avec le framework Django</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Base de données</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PostgreSQL</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Front-end</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HTML, CSS, JavaScript (interface responsive)</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Génération de documents</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Bons de commande, bons de livraison et factures au format PDF</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Hébergement</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Serveur web avec certificat HTTPS et blocage du référencement</w:t>
            </w:r>
          </w:p>
        </w:tc>
      </w:tr>
    </w:tbl>
    <w:p>
      <w:pPr>
        <w:spacing w:after="120"/>
      </w:pPr>
    </w:p>
    <w:p>
      <w:pPr>
        <w:pStyle w:val="Heading2"/>
        <w:spacing w:after="120" w:before="240"/>
      </w:pPr>
      <w:r>
        <w:t xml:space="preserve">8.3 Outils de gestion de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Outil</w:t>
            </w:r>
          </w:p>
        </w:tc>
        <w:tc>
          <w:tcPr>
            <w:tcW w:type="dxa" w:w="66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Usage</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GitHub</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Versionnement du code et dépôt des livrables</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Trello</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Planification et suivi des tâches</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Figma</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Conception des maquettes de l'interface</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StarUML / draw.io</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Réalisation des diagrammes UML</w:t>
            </w:r>
          </w:p>
        </w:tc>
      </w:tr>
    </w:tbl>
    <w:p>
      <w:pPr>
        <w:pStyle w:val="Heading1"/>
        <w:spacing w:after="160" w:before="360"/>
      </w:pPr>
      <w:r>
        <w:t xml:space="preserve">9. Livrables et planning</w:t>
      </w:r>
    </w:p>
    <w:p>
      <w:pPr>
        <w:pStyle w:val="Heading2"/>
        <w:spacing w:after="120" w:before="240"/>
      </w:pPr>
      <w:r>
        <w:t xml:space="preserve">9.1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Livrable</w:t>
            </w:r>
          </w:p>
        </w:tc>
        <w:tc>
          <w:tcPr>
            <w:tcW w:type="dxa" w:w="66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Contenu</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Cahier des charges</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Le présent document</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Modélisation UML</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Diagramme de cas d'utilisation, diagramme de classes, diagramme d'activité</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Maquettes</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Écrans principaux de l'espace interne et du portail client (Figma)</w:t>
            </w:r>
          </w:p>
        </w:tc>
      </w:tr>
      <w:tr>
        <w:trPr>
          <w:cantSplit/>
        </w:trPr>
        <w:tc>
          <w:tcPr>
            <w:tcW w:type="dxa" w:w="30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Application</w:t>
            </w:r>
          </w:p>
        </w:tc>
        <w:tc>
          <w:tcPr>
            <w:tcW w:type="dxa" w:w="66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Code source sur GitHub et version de démonstration avec données fictives</w:t>
            </w:r>
          </w:p>
        </w:tc>
      </w:tr>
      <w:tr>
        <w:trPr>
          <w:cantSplit/>
        </w:trPr>
        <w:tc>
          <w:tcPr>
            <w:tcW w:type="dxa" w:w="30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Documentation</w:t>
            </w:r>
          </w:p>
        </w:tc>
        <w:tc>
          <w:tcPr>
            <w:tcW w:type="dxa" w:w="66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Guide d'utilisation par rôle</w:t>
            </w:r>
          </w:p>
        </w:tc>
      </w:tr>
    </w:tbl>
    <w:p>
      <w:pPr>
        <w:spacing w:after="120"/>
      </w:pPr>
    </w:p>
    <w:p>
      <w:pPr>
        <w:pStyle w:val="Heading2"/>
        <w:spacing w:after="120" w:before="240"/>
      </w:pPr>
      <w:r>
        <w:t xml:space="preserve">9.2 Planning prévisionnel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tblHeader/>
        </w:trPr>
        <w:tc>
          <w:tcPr>
            <w:tcW w:type="dxa" w:w="23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Phase</w:t>
            </w:r>
          </w:p>
        </w:tc>
        <w:tc>
          <w:tcPr>
            <w:tcW w:type="dxa" w:w="55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Activités</w:t>
            </w:r>
          </w:p>
        </w:tc>
        <w:tc>
          <w:tcPr>
            <w:tcW w:type="dxa" w:w="18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Durée</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1. Cadrage</w:t>
            </w:r>
          </w:p>
        </w:tc>
        <w:tc>
          <w:tcPr>
            <w:tcW w:type="dxa" w:w="55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Analyse de l'existant, rédaction du cahier des charges</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1 semaine</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2. Modélisation</w:t>
            </w:r>
          </w:p>
        </w:tc>
        <w:tc>
          <w:tcPr>
            <w:tcW w:type="dxa" w:w="55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Diagrammes de cas d'utilisation, de classes et d'activité</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1 semaine</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3. Conception</w:t>
            </w:r>
          </w:p>
        </w:tc>
        <w:tc>
          <w:tcPr>
            <w:tcW w:type="dxa" w:w="55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Maquettes Figma, conception de la base de données</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1 semaine</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4. Développement</w:t>
            </w:r>
          </w:p>
        </w:tc>
        <w:tc>
          <w:tcPr>
            <w:tcW w:type="dxa" w:w="55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Réalisation des fonctionnalités de priorité Haute, puis Moyenne</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4 semaines</w:t>
            </w:r>
          </w:p>
        </w:tc>
      </w:tr>
      <w:tr>
        <w:trPr>
          <w:cantSplit/>
        </w:trPr>
        <w:tc>
          <w:tcPr>
            <w:tcW w:type="dxa" w:w="2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5. Tests</w:t>
            </w:r>
          </w:p>
        </w:tc>
        <w:tc>
          <w:tcPr>
            <w:tcW w:type="dxa" w:w="55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Tests des fonctionnalités et des règles de gestion, corrections</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1 semaine</w:t>
            </w:r>
          </w:p>
        </w:tc>
      </w:tr>
      <w:tr>
        <w:trPr>
          <w:cantSplit/>
        </w:trPr>
        <w:tc>
          <w:tcPr>
            <w:tcW w:type="dxa" w:w="2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6. Présentation</w:t>
            </w:r>
          </w:p>
        </w:tc>
        <w:tc>
          <w:tcPr>
            <w:tcW w:type="dxa" w:w="55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Préparation de la démonstration et soutenance</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Fin de projet</w:t>
            </w:r>
          </w:p>
        </w:tc>
      </w:tr>
    </w:tbl>
    <w:p>
      <w:pPr>
        <w:pStyle w:val="Heading1"/>
        <w:spacing w:after="160" w:before="360"/>
      </w:pPr>
      <w:r>
        <w:t xml:space="preserve">10. Données illustratives (fictives)</w:t>
      </w:r>
    </w:p>
    <w:p>
      <w:pPr>
        <w:spacing w:after="120" w:line="276"/>
        <w:jc w:val="both"/>
      </w:pPr>
      <w:r>
        <w:rPr>
          <w:rFonts w:ascii="Calibri" w:cs="Calibri" w:eastAsia="Calibri" w:hAnsi="Calibri"/>
          <w:sz w:val="22"/>
          <w:szCs w:val="22"/>
        </w:rPr>
        <w:t xml:space="preserve">Les données ci-dessous sont fictives. Elles servent à illustrer le fonctionnement de l'application et seront utilisées pour les tests et la démonstration.</w:t>
      </w:r>
    </w:p>
    <w:p>
      <w:pPr>
        <w:pStyle w:val="Heading2"/>
        <w:spacing w:after="120" w:before="240"/>
      </w:pPr>
      <w:r>
        <w:t xml:space="preserve">10.1 Catalogue produits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438"/>
        <w:gridCol w:w="1300"/>
        <w:gridCol w:w="1800"/>
        <w:gridCol w:w="1800"/>
      </w:tblGrid>
      <w:tr>
        <w:trPr>
          <w:tblHeader/>
        </w:trPr>
        <w:tc>
          <w:tcPr>
            <w:tcW w:type="dxa" w:w="13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Code</w:t>
            </w:r>
          </w:p>
        </w:tc>
        <w:tc>
          <w:tcPr>
            <w:tcW w:type="dxa" w:w="34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Désignation</w:t>
            </w:r>
          </w:p>
        </w:tc>
        <w:tc>
          <w:tcPr>
            <w:tcW w:type="dxa" w:w="13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Unité</w:t>
            </w:r>
          </w:p>
        </w:tc>
        <w:tc>
          <w:tcPr>
            <w:tcW w:type="dxa" w:w="18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Prix (FCFA)</w:t>
            </w:r>
          </w:p>
        </w:tc>
        <w:tc>
          <w:tcPr>
            <w:tcW w:type="dxa" w:w="18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Seuil min.</w:t>
            </w:r>
          </w:p>
        </w:tc>
      </w:tr>
      <w:tr>
        <w:trPr>
          <w:cantSplit/>
        </w:trPr>
        <w:tc>
          <w:tcPr>
            <w:tcW w:type="dxa" w:w="1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BR-15</w:t>
            </w:r>
          </w:p>
        </w:tc>
        <w:tc>
          <w:tcPr>
            <w:tcW w:type="dxa" w:w="34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Brique creuse de 15</w:t>
            </w:r>
          </w:p>
        </w:tc>
        <w:tc>
          <w:tcPr>
            <w:tcW w:type="dxa" w:w="1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Pièce</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300</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5 000</w:t>
            </w:r>
          </w:p>
        </w:tc>
      </w:tr>
      <w:tr>
        <w:trPr>
          <w:cantSplit/>
        </w:trPr>
        <w:tc>
          <w:tcPr>
            <w:tcW w:type="dxa" w:w="1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BR-20</w:t>
            </w:r>
          </w:p>
        </w:tc>
        <w:tc>
          <w:tcPr>
            <w:tcW w:type="dxa" w:w="34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Brique creuse de 20</w:t>
            </w:r>
          </w:p>
        </w:tc>
        <w:tc>
          <w:tcPr>
            <w:tcW w:type="dxa" w:w="1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Pièce</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400</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5 000</w:t>
            </w:r>
          </w:p>
        </w:tc>
      </w:tr>
      <w:tr>
        <w:trPr>
          <w:cantSplit/>
        </w:trPr>
        <w:tc>
          <w:tcPr>
            <w:tcW w:type="dxa" w:w="1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BR-PL</w:t>
            </w:r>
          </w:p>
        </w:tc>
        <w:tc>
          <w:tcPr>
            <w:tcW w:type="dxa" w:w="34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Brique pleine</w:t>
            </w:r>
          </w:p>
        </w:tc>
        <w:tc>
          <w:tcPr>
            <w:tcW w:type="dxa" w:w="1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Pièce</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450</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2 000</w:t>
            </w:r>
          </w:p>
        </w:tc>
      </w:tr>
      <w:tr>
        <w:trPr>
          <w:cantSplit/>
        </w:trPr>
        <w:tc>
          <w:tcPr>
            <w:tcW w:type="dxa" w:w="1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PV-AB</w:t>
            </w:r>
          </w:p>
        </w:tc>
        <w:tc>
          <w:tcPr>
            <w:tcW w:type="dxa" w:w="34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Pavé autobloquant</w:t>
            </w:r>
          </w:p>
        </w:tc>
        <w:tc>
          <w:tcPr>
            <w:tcW w:type="dxa" w:w="13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m²</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6 500</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300</w:t>
            </w:r>
          </w:p>
        </w:tc>
      </w:tr>
      <w:tr>
        <w:trPr>
          <w:cantSplit/>
        </w:trPr>
        <w:tc>
          <w:tcPr>
            <w:tcW w:type="dxa" w:w="1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PV-HX</w:t>
            </w:r>
          </w:p>
        </w:tc>
        <w:tc>
          <w:tcPr>
            <w:tcW w:type="dxa" w:w="34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Pavé hexagonal</w:t>
            </w:r>
          </w:p>
        </w:tc>
        <w:tc>
          <w:tcPr>
            <w:tcW w:type="dxa" w:w="13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m²</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7 000</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200</w:t>
            </w:r>
          </w:p>
        </w:tc>
      </w:tr>
    </w:tbl>
    <w:p>
      <w:pPr>
        <w:spacing w:after="120"/>
      </w:pPr>
    </w:p>
    <w:p>
      <w:pPr>
        <w:pStyle w:val="Heading2"/>
        <w:spacing w:after="120" w:before="240"/>
      </w:pPr>
      <w:r>
        <w:t xml:space="preserve">10.2 Exemple de mouvements de stock (Brique creuse de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38"/>
        <w:gridCol w:w="1500"/>
        <w:gridCol w:w="1900"/>
        <w:gridCol w:w="1800"/>
      </w:tblGrid>
      <w:tr>
        <w:trPr>
          <w:tblHeader/>
        </w:trPr>
        <w:tc>
          <w:tcPr>
            <w:tcW w:type="dxa" w:w="11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Date</w:t>
            </w:r>
          </w:p>
        </w:tc>
        <w:tc>
          <w:tcPr>
            <w:tcW w:type="dxa" w:w="33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Type de mouvement</w:t>
            </w:r>
          </w:p>
        </w:tc>
        <w:tc>
          <w:tcPr>
            <w:tcW w:type="dxa" w:w="15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Quantité</w:t>
            </w:r>
          </w:p>
        </w:tc>
        <w:tc>
          <w:tcPr>
            <w:tcW w:type="dxa" w:w="19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Auteur</w:t>
            </w:r>
          </w:p>
        </w:tc>
        <w:tc>
          <w:tcPr>
            <w:tcW w:type="dxa" w:w="18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Stock après</w:t>
            </w:r>
          </w:p>
        </w:tc>
      </w:tr>
      <w:tr>
        <w:trPr>
          <w:cantSplit/>
        </w:trPr>
        <w:tc>
          <w:tcPr>
            <w:tcW w:type="dxa" w:w="11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02/11</w:t>
            </w:r>
          </w:p>
        </w:tc>
        <w:tc>
          <w:tcPr>
            <w:tcW w:type="dxa" w:w="3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Production</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+ 8 000</w:t>
            </w:r>
          </w:p>
        </w:tc>
        <w:tc>
          <w:tcPr>
            <w:tcW w:type="dxa" w:w="1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Magasinier</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8 000</w:t>
            </w:r>
          </w:p>
        </w:tc>
      </w:tr>
      <w:tr>
        <w:trPr>
          <w:cantSplit/>
        </w:trPr>
        <w:tc>
          <w:tcPr>
            <w:tcW w:type="dxa" w:w="11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02/11</w:t>
            </w:r>
          </w:p>
        </w:tc>
        <w:tc>
          <w:tcPr>
            <w:tcW w:type="dxa" w:w="33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Casse de production</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− 120</w:t>
            </w:r>
          </w:p>
        </w:tc>
        <w:tc>
          <w:tcPr>
            <w:tcW w:type="dxa" w:w="19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Magasinier</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7 880</w:t>
            </w:r>
          </w:p>
        </w:tc>
      </w:tr>
      <w:tr>
        <w:trPr>
          <w:cantSplit/>
        </w:trPr>
        <w:tc>
          <w:tcPr>
            <w:tcW w:type="dxa" w:w="11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03/11</w:t>
            </w:r>
          </w:p>
        </w:tc>
        <w:tc>
          <w:tcPr>
            <w:tcW w:type="dxa" w:w="3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Sortie (commande CMD-0012)</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− 2 500</w:t>
            </w:r>
          </w:p>
        </w:tc>
        <w:tc>
          <w:tcPr>
            <w:tcW w:type="dxa" w:w="1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Magasinier</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5 380</w:t>
            </w:r>
          </w:p>
        </w:tc>
      </w:tr>
      <w:tr>
        <w:trPr>
          <w:cantSplit/>
        </w:trPr>
        <w:tc>
          <w:tcPr>
            <w:tcW w:type="dxa" w:w="11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04/11</w:t>
            </w:r>
          </w:p>
        </w:tc>
        <w:tc>
          <w:tcPr>
            <w:tcW w:type="dxa" w:w="33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Casse au chargement</w:t>
            </w:r>
          </w:p>
        </w:tc>
        <w:tc>
          <w:tcPr>
            <w:tcW w:type="dxa" w:w="15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− 40</w:t>
            </w:r>
          </w:p>
        </w:tc>
        <w:tc>
          <w:tcPr>
            <w:tcW w:type="dxa" w:w="19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Magasinier</w:t>
            </w:r>
          </w:p>
        </w:tc>
        <w:tc>
          <w:tcPr>
            <w:tcW w:type="dxa" w:w="18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5 340</w:t>
            </w:r>
          </w:p>
        </w:tc>
      </w:tr>
      <w:tr>
        <w:trPr>
          <w:cantSplit/>
        </w:trPr>
        <w:tc>
          <w:tcPr>
            <w:tcW w:type="dxa" w:w="11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05/11</w:t>
            </w:r>
          </w:p>
        </w:tc>
        <w:tc>
          <w:tcPr>
            <w:tcW w:type="dxa" w:w="33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Ajustement d'inventaire (justifié)</w:t>
            </w:r>
          </w:p>
        </w:tc>
        <w:tc>
          <w:tcPr>
            <w:tcW w:type="dxa" w:w="15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− 15</w:t>
            </w:r>
          </w:p>
        </w:tc>
        <w:tc>
          <w:tcPr>
            <w:tcW w:type="dxa" w:w="19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Magasinier</w:t>
            </w:r>
          </w:p>
        </w:tc>
        <w:tc>
          <w:tcPr>
            <w:tcW w:type="dxa" w:w="18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5 325</w:t>
            </w:r>
          </w:p>
        </w:tc>
      </w:tr>
    </w:tbl>
    <w:p>
      <w:pPr>
        <w:pStyle w:val="Heading1"/>
        <w:spacing w:after="160" w:before="360"/>
      </w:pPr>
      <w:r>
        <w:t xml:space="preserve">11.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Terme</w:t>
            </w:r>
          </w:p>
        </w:tc>
        <w:tc>
          <w:tcPr>
            <w:tcW w:type="dxa" w:w="7038"/>
            <w:tcBorders>
              <w:top w:val="single" w:color="9AA5C0" w:sz="4"/>
              <w:left w:val="single" w:color="9AA5C0" w:sz="4"/>
              <w:bottom w:val="single" w:color="9AA5C0" w:sz="4"/>
              <w:right w:val="single" w:color="9AA5C0" w:sz="4"/>
            </w:tcBorders>
            <w:shd w:fill="1F2E5C" w:color="auto" w:val="clear"/>
            <w:tcMar>
              <w:top w:type="dxa" w:w="80"/>
              <w:left w:type="dxa" w:w="110"/>
              <w:bottom w:type="dxa" w:w="80"/>
              <w:right w:type="dxa" w:w="110"/>
            </w:tcMar>
            <w:vAlign w:val="center"/>
          </w:tcPr>
          <w:p>
            <w:pPr>
              <w:spacing w:after="40"/>
            </w:pPr>
            <w:r>
              <w:rPr>
                <w:rFonts w:ascii="Calibri" w:cs="Calibri" w:eastAsia="Calibri" w:hAnsi="Calibri"/>
                <w:b/>
                <w:bCs/>
                <w:color w:val="FFFFFF"/>
                <w:sz w:val="22"/>
                <w:szCs w:val="22"/>
              </w:rPr>
              <w:t xml:space="preserve">Définition</w:t>
            </w:r>
          </w:p>
        </w:tc>
      </w:tr>
      <w:tr>
        <w:trPr>
          <w:cantSplit/>
        </w:trPr>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Palette</w:t>
            </w:r>
          </w:p>
        </w:tc>
        <w:tc>
          <w:tcPr>
            <w:tcW w:type="dxa" w:w="7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Support sur lequel les briques ou pavés sont rangés et transportés.</w:t>
            </w:r>
          </w:p>
        </w:tc>
      </w:tr>
      <w:tr>
        <w:trPr>
          <w:cantSplit/>
        </w:trPr>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Casse</w:t>
            </w:r>
          </w:p>
        </w:tc>
        <w:tc>
          <w:tcPr>
            <w:tcW w:type="dxa" w:w="7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Unités endommagées, inutilisables à la vente, retirées du stock.</w:t>
            </w:r>
          </w:p>
        </w:tc>
      </w:tr>
      <w:tr>
        <w:trPr>
          <w:cantSplit/>
        </w:trPr>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Stock physique</w:t>
            </w:r>
          </w:p>
        </w:tc>
        <w:tc>
          <w:tcPr>
            <w:tcW w:type="dxa" w:w="7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Quantité réellement présente dans le dépôt.</w:t>
            </w:r>
          </w:p>
        </w:tc>
      </w:tr>
      <w:tr>
        <w:trPr>
          <w:cantSplit/>
        </w:trPr>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Stock réservé</w:t>
            </w:r>
          </w:p>
        </w:tc>
        <w:tc>
          <w:tcPr>
            <w:tcW w:type="dxa" w:w="7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Quantité bloquée pour des commandes validées mais pas encore sorties.</w:t>
            </w:r>
          </w:p>
        </w:tc>
      </w:tr>
      <w:tr>
        <w:trPr>
          <w:cantSplit/>
        </w:trPr>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Stock disponible</w:t>
            </w:r>
          </w:p>
        </w:tc>
        <w:tc>
          <w:tcPr>
            <w:tcW w:type="dxa" w:w="7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Quantité pouvant encore être vendue (stock physique − stock réservé).</w:t>
            </w:r>
          </w:p>
        </w:tc>
      </w:tr>
      <w:tr>
        <w:trPr>
          <w:cantSplit/>
        </w:trPr>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Inventaire</w:t>
            </w:r>
          </w:p>
        </w:tc>
        <w:tc>
          <w:tcPr>
            <w:tcW w:type="dxa" w:w="7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Comptage réel du stock, comparé au stock enregistré dans l'application.</w:t>
            </w:r>
          </w:p>
        </w:tc>
      </w:tr>
      <w:tr>
        <w:trPr>
          <w:cantSplit/>
        </w:trPr>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Créance</w:t>
            </w:r>
          </w:p>
        </w:tc>
        <w:tc>
          <w:tcPr>
            <w:tcW w:type="dxa" w:w="7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Montant restant dû par un client après livraison.</w:t>
            </w:r>
          </w:p>
        </w:tc>
      </w:tr>
      <w:tr>
        <w:trPr>
          <w:cantSplit/>
        </w:trPr>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Plafond de crédit</w:t>
            </w:r>
          </w:p>
        </w:tc>
        <w:tc>
          <w:tcPr>
            <w:tcW w:type="dxa" w:w="7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Montant maximal qu'une société peut devoir à l'entreprise.</w:t>
            </w:r>
          </w:p>
        </w:tc>
      </w:tr>
      <w:tr>
        <w:trPr>
          <w:cantSplit/>
        </w:trPr>
        <w:tc>
          <w:tcPr>
            <w:tcW w:type="dxa" w:w="2600"/>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Rapprochement</w:t>
            </w:r>
          </w:p>
        </w:tc>
        <w:tc>
          <w:tcPr>
            <w:tcW w:type="dxa" w:w="7038"/>
            <w:tcBorders>
              <w:top w:val="single" w:color="9AA5C0" w:sz="4"/>
              <w:left w:val="single" w:color="9AA5C0" w:sz="4"/>
              <w:bottom w:val="single" w:color="9AA5C0" w:sz="4"/>
              <w:right w:val="single" w:color="9AA5C0" w:sz="4"/>
            </w:tcBorders>
            <w:tcMar>
              <w:top w:type="dxa" w:w="80"/>
              <w:left w:type="dxa" w:w="110"/>
              <w:bottom w:type="dxa" w:w="80"/>
              <w:right w:type="dxa" w:w="110"/>
            </w:tcMar>
            <w:vAlign w:val="center"/>
          </w:tcPr>
          <w:p>
            <w:pPr>
              <w:spacing w:after="40"/>
            </w:pPr>
            <w:r>
              <w:rPr>
                <w:rFonts w:ascii="Calibri" w:cs="Calibri" w:eastAsia="Calibri" w:hAnsi="Calibri"/>
                <w:sz w:val="22"/>
                <w:szCs w:val="22"/>
              </w:rPr>
              <w:t xml:space="preserve">Vérification que l'argent encaissé par les chauffeurs correspond à l'argent remis.</w:t>
            </w:r>
          </w:p>
        </w:tc>
      </w:tr>
      <w:tr>
        <w:trPr>
          <w:cantSplit/>
        </w:trPr>
        <w:tc>
          <w:tcPr>
            <w:tcW w:type="dxa" w:w="2600"/>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b/>
                <w:bCs/>
                <w:sz w:val="22"/>
                <w:szCs w:val="22"/>
              </w:rPr>
              <w:t xml:space="preserve">Portail client</w:t>
            </w:r>
          </w:p>
        </w:tc>
        <w:tc>
          <w:tcPr>
            <w:tcW w:type="dxa" w:w="7038"/>
            <w:tcBorders>
              <w:top w:val="single" w:color="9AA5C0" w:sz="4"/>
              <w:left w:val="single" w:color="9AA5C0" w:sz="4"/>
              <w:bottom w:val="single" w:color="9AA5C0" w:sz="4"/>
              <w:right w:val="single" w:color="9AA5C0" w:sz="4"/>
            </w:tcBorders>
            <w:shd w:fill="F5F7FB" w:color="auto" w:val="clear"/>
            <w:tcMar>
              <w:top w:type="dxa" w:w="80"/>
              <w:left w:type="dxa" w:w="110"/>
              <w:bottom w:type="dxa" w:w="80"/>
              <w:right w:type="dxa" w:w="110"/>
            </w:tcMar>
            <w:vAlign w:val="center"/>
          </w:tcPr>
          <w:p>
            <w:pPr>
              <w:spacing w:after="40"/>
            </w:pPr>
            <w:r>
              <w:rPr>
                <w:rFonts w:ascii="Calibri" w:cs="Calibri" w:eastAsia="Calibri" w:hAnsi="Calibri"/>
                <w:sz w:val="22"/>
                <w:szCs w:val="22"/>
              </w:rPr>
              <w:t xml:space="preserve">Espace privé de l'application réservé aux clients de l'entreprise.</w:t>
            </w:r>
          </w:p>
        </w:tc>
      </w:tr>
    </w:tbl>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Cahier des charges — AYKAN SARL-U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2E5C"/>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2E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2026-10-19T21:05:02.941Z</dcterms:created>
  <dcterms:modified xsi:type="dcterms:W3CDTF">2026-10-19T21:05:02.945Z</dcterms:modified>
</cp:coreProperties>
</file>

<file path=docProps/custom.xml><?xml version="1.0" encoding="utf-8"?>
<Properties xmlns="http://schemas.openxmlformats.org/officeDocument/2006/custom-properties" xmlns:vt="http://schemas.openxmlformats.org/officeDocument/2006/docPropsVTypes"/>
</file>