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Ideas and such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 will have to take the data for health kit and convert it into something that is usable by Aprimas rest api(not sure what this entails yet as we don’t have access to said api).</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user will have to be able to connect with their doctor (aprima might already have something for this built into their system. If so we don't have to worry about this).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should be some way so that the user can change what he/she wants to send to the doctor maybe they want to keep some things confidential or the information isn’t useful either way we will want some way for the user or the doctor to filter the information.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filtering method has to be easy to use so that it's not frustrating to the user or the doctor and they decide it isn’t worth the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Jobs: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Grabbing data from healthkit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GUI stuff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Converting data from healthkit to data useable by aprima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Sending data to aprima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