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41E40" w14:textId="77777777" w:rsidR="00BC0C88" w:rsidRDefault="00BC0C88" w:rsidP="000032F2">
      <w:pPr>
        <w:rPr>
          <w:b/>
          <w:bCs/>
        </w:rPr>
      </w:pPr>
    </w:p>
    <w:p w14:paraId="16969C56" w14:textId="77777777" w:rsidR="00BC0C88" w:rsidRDefault="00BC0C88" w:rsidP="00BC0C88">
      <w:r w:rsidRPr="4EC6588A">
        <w:rPr>
          <w:b/>
          <w:bCs/>
        </w:rPr>
        <w:t xml:space="preserve">Team Members: </w:t>
      </w:r>
      <w:r>
        <w:t xml:space="preserve">Collin Mangnall, </w:t>
      </w:r>
      <w:r>
        <w:t>Dawa Lamu Tamang</w:t>
      </w:r>
      <w:r>
        <w:t xml:space="preserve">, Zane Smith, </w:t>
      </w:r>
      <w:r>
        <w:t>Anthony Perrotto</w:t>
      </w:r>
    </w:p>
    <w:p w14:paraId="160330D7" w14:textId="727BE895" w:rsidR="00BC0C88" w:rsidRPr="00251E3A" w:rsidRDefault="00BC0C88" w:rsidP="00BC0C88">
      <w:pPr>
        <w:rPr>
          <w:b/>
          <w:bCs/>
        </w:rPr>
      </w:pPr>
      <w:r w:rsidRPr="00251E3A">
        <w:rPr>
          <w:b/>
          <w:bCs/>
        </w:rPr>
        <w:t xml:space="preserve">Written </w:t>
      </w:r>
      <w:r>
        <w:rPr>
          <w:b/>
          <w:bCs/>
        </w:rPr>
        <w:t>Document</w:t>
      </w:r>
    </w:p>
    <w:p w14:paraId="13755F41" w14:textId="77777777" w:rsidR="00BC0C88" w:rsidRPr="00251E3A" w:rsidRDefault="00BC0C88" w:rsidP="00BC0C88">
      <w:pPr>
        <w:rPr>
          <w:b/>
          <w:bCs/>
        </w:rPr>
      </w:pPr>
      <w:r w:rsidRPr="4A591456">
        <w:rPr>
          <w:b/>
          <w:bCs/>
        </w:rPr>
        <w:t>CIVE 202</w:t>
      </w:r>
    </w:p>
    <w:p w14:paraId="2440A509" w14:textId="77777777" w:rsidR="00BC0C88" w:rsidRDefault="00BC0C88" w:rsidP="000032F2">
      <w:pPr>
        <w:rPr>
          <w:b/>
          <w:bCs/>
        </w:rPr>
      </w:pPr>
    </w:p>
    <w:p w14:paraId="52E5DFCE" w14:textId="77777777" w:rsidR="00BC0C88" w:rsidRDefault="00BC0C88" w:rsidP="000032F2">
      <w:pPr>
        <w:rPr>
          <w:b/>
          <w:bCs/>
        </w:rPr>
      </w:pPr>
    </w:p>
    <w:p w14:paraId="2583017E" w14:textId="77777777" w:rsidR="00BC0C88" w:rsidRDefault="00BC0C88" w:rsidP="000032F2">
      <w:pPr>
        <w:rPr>
          <w:b/>
          <w:bCs/>
        </w:rPr>
      </w:pPr>
    </w:p>
    <w:p w14:paraId="31BE2A06" w14:textId="57C7C2A4" w:rsidR="00BC0C88" w:rsidRPr="000032F2" w:rsidRDefault="000032F2" w:rsidP="000032F2">
      <w:pPr>
        <w:rPr>
          <w:b/>
          <w:bCs/>
        </w:rPr>
      </w:pPr>
      <w:r w:rsidRPr="000032F2">
        <w:rPr>
          <w:b/>
          <w:bCs/>
        </w:rPr>
        <w:t>Introduction</w:t>
      </w:r>
    </w:p>
    <w:p w14:paraId="13A55EEB" w14:textId="77777777" w:rsidR="000032F2" w:rsidRPr="000032F2" w:rsidRDefault="000032F2" w:rsidP="000032F2">
      <w:r w:rsidRPr="000032F2">
        <w:t>Natural disasters create serious risks for communities by damaging infrastructure, disrupting daily life, and placing vulnerable populations at greater risk. To measure these risks across the United States, FEMA created the National Risk Index (NRI), which evaluates risk using factors such as Expected Annual Loss, Social Vulnerability, and Community Resilience. The NRI reports results using percentile-based scores and qualitative ratings that compare communities against one another.</w:t>
      </w:r>
    </w:p>
    <w:p w14:paraId="4A371006" w14:textId="77777777" w:rsidR="000032F2" w:rsidRPr="000032F2" w:rsidRDefault="000032F2" w:rsidP="000032F2">
      <w:r w:rsidRPr="000032F2">
        <w:t>For this project, our team was asked by Risk Averse, LLC to investigate whether bias may exist in FEMA’s scoring approach by performing a sensitivity analysis. This involved comparing FEMA’s current risk methodology to an alternative risk definition created by our team. The purpose of this comparison was to determine whether changing the way risk is defined causes meaningful differences in how communities are classified. The project focused on Colorado and Texas, with specific attention to lightning and winter weather in Colorado and heat waves and tornadoes in Texas.</w:t>
      </w:r>
    </w:p>
    <w:p w14:paraId="3D6E87ED" w14:textId="77777777" w:rsidR="000032F2" w:rsidRPr="000032F2" w:rsidRDefault="000032F2" w:rsidP="000032F2">
      <w:pPr>
        <w:rPr>
          <w:b/>
          <w:bCs/>
        </w:rPr>
      </w:pPr>
      <w:r w:rsidRPr="000032F2">
        <w:rPr>
          <w:b/>
          <w:bCs/>
        </w:rPr>
        <w:t>Methods</w:t>
      </w:r>
    </w:p>
    <w:p w14:paraId="54616F74" w14:textId="77777777" w:rsidR="000032F2" w:rsidRPr="000032F2" w:rsidRDefault="000032F2" w:rsidP="000032F2">
      <w:r w:rsidRPr="000032F2">
        <w:t>The analysis began by collecting data from the FEMA National Risk Index and the CDC/ATSDR Social Vulnerability Index. Relevant Census tract-level records for Colorado and Texas were isolated from the larger datasets. Metadata files were also used to better understand the meaning of variables in the NRI data. During data cleaning, placeholder missing values such as -9999 were replaced with null values so they would not distort calculations. The NRI and SVI datasets were then merged using the shared geographic identifier STCOFIPS/STCNTY.</w:t>
      </w:r>
    </w:p>
    <w:p w14:paraId="38FDA59C" w14:textId="77777777" w:rsidR="000032F2" w:rsidRPr="000032F2" w:rsidRDefault="000032F2" w:rsidP="000032F2">
      <w:r w:rsidRPr="000032F2">
        <w:t>After cleaning and merging the data, our team defined an alternative risk formula:</w:t>
      </w:r>
    </w:p>
    <w:p w14:paraId="75C71DCC" w14:textId="77777777" w:rsidR="000032F2" w:rsidRPr="000032F2" w:rsidRDefault="000032F2" w:rsidP="000032F2">
      <w:r w:rsidRPr="000032F2">
        <w:t xml:space="preserve">Risk Score = (Expected Annual Loss × 0.40) + (Social Vulnerability × 0.45) </w:t>
      </w:r>
      <w:proofErr w:type="gramStart"/>
      <w:r w:rsidRPr="000032F2">
        <w:t>+ ((</w:t>
      </w:r>
      <w:proofErr w:type="gramEnd"/>
      <w:r w:rsidRPr="000032F2">
        <w:t>1 − Community Resilience) × 0.15)</w:t>
      </w:r>
    </w:p>
    <w:p w14:paraId="72CF09ED" w14:textId="47424A7C" w:rsidR="000032F2" w:rsidRPr="000032F2" w:rsidRDefault="000032F2" w:rsidP="000032F2">
      <w:r w:rsidRPr="000032F2">
        <w:lastRenderedPageBreak/>
        <w:t xml:space="preserve">This formula was designed to place greater emphasis on social vulnerability, since communities with higher vulnerability may experience greater difficulty preparing for, responding to, and recovering from disasters. Using Python, the team calculated alternative risk scores for the selected hazards in both states. Summary statistics and county-level averages were then generated to compare FEMA’s NRI results with the alternative model. In addition, figures and </w:t>
      </w:r>
      <w:r w:rsidR="00744429">
        <w:t xml:space="preserve">heat </w:t>
      </w:r>
      <w:r w:rsidRPr="000032F2">
        <w:t xml:space="preserve">maps were created using matplotlib and </w:t>
      </w:r>
      <w:proofErr w:type="spellStart"/>
      <w:r w:rsidRPr="000032F2">
        <w:t>GeoPandas</w:t>
      </w:r>
      <w:proofErr w:type="spellEnd"/>
      <w:r w:rsidRPr="000032F2">
        <w:t xml:space="preserve"> to visualize differences in risk patterns across counties and Census tracts. Spatial data were projected using ESRI:102003 for consistent mapping.</w:t>
      </w:r>
    </w:p>
    <w:p w14:paraId="0BBCBBD1" w14:textId="77777777" w:rsidR="000032F2" w:rsidRPr="000032F2" w:rsidRDefault="000032F2" w:rsidP="000032F2">
      <w:pPr>
        <w:rPr>
          <w:b/>
          <w:bCs/>
        </w:rPr>
      </w:pPr>
      <w:r w:rsidRPr="000032F2">
        <w:rPr>
          <w:b/>
          <w:bCs/>
        </w:rPr>
        <w:t>Results</w:t>
      </w:r>
    </w:p>
    <w:p w14:paraId="627DF7FF" w14:textId="77777777" w:rsidR="000032F2" w:rsidRPr="000032F2" w:rsidRDefault="000032F2" w:rsidP="000032F2">
      <w:r w:rsidRPr="000032F2">
        <w:t>The results showed that FEMA’s NRI scores and the alternative risk model did not produce identical patterns of risk. When the alternative formula placed more weight on social vulnerability, some counties and Census tracts appeared more at risk than they did under FEMA’s original method. Other areas became less prominent when compared to the NRI rankings. This shows that the final classification of “risk” is sensitive to the way the model is structured.</w:t>
      </w:r>
    </w:p>
    <w:p w14:paraId="159FDEE3" w14:textId="77777777" w:rsidR="000032F2" w:rsidRPr="000032F2" w:rsidRDefault="000032F2" w:rsidP="000032F2">
      <w:r w:rsidRPr="000032F2">
        <w:t>The county-level comparisons for Colorado and Texas showed noticeable differences between the original NRI values and the team’s calculated scores for the selected hazards. The maps and visualizations also showed that these changes were not evenly distributed across all areas. Instead, certain locations shifted more than others depending on their vulnerability and resilience characteristics. This suggests that the two methods highlight different communities as priorities for concern.</w:t>
      </w:r>
    </w:p>
    <w:p w14:paraId="3136577F" w14:textId="77777777" w:rsidR="000032F2" w:rsidRPr="000032F2" w:rsidRDefault="000032F2" w:rsidP="000032F2">
      <w:r w:rsidRPr="000032F2">
        <w:t>Overall, the results confirmed that modifying the weights in the risk formula changes how hazard risk is interpreted. The NRI method emphasizes FEMA’s existing framework, while the alternative model raises the importance of social conditions that may increase disaster impacts even when physical hazard exposure is not the highest.</w:t>
      </w:r>
    </w:p>
    <w:p w14:paraId="0CC78359" w14:textId="77777777" w:rsidR="000032F2" w:rsidRPr="000032F2" w:rsidRDefault="000032F2" w:rsidP="000032F2">
      <w:pPr>
        <w:rPr>
          <w:b/>
          <w:bCs/>
        </w:rPr>
      </w:pPr>
      <w:r w:rsidRPr="000032F2">
        <w:rPr>
          <w:b/>
          <w:bCs/>
        </w:rPr>
        <w:t>Discussion</w:t>
      </w:r>
    </w:p>
    <w:p w14:paraId="5D06A97F" w14:textId="77777777" w:rsidR="000032F2" w:rsidRPr="000032F2" w:rsidRDefault="000032F2" w:rsidP="000032F2">
      <w:r w:rsidRPr="000032F2">
        <w:t>This project showed that the definition of risk has a major effect on the conclusions drawn from the data. FEMA’s NRI is useful because it provides a standardized way to compare communities nationwide, but it may not fully capture the challenges faced by socially vulnerable populations if those conditions do not strongly affect the final score. By increasing the weight on social vulnerability, the alternative model shifts more attention toward communities that may have fewer resources, weaker support systems, or more difficulty recovering after a disaster.</w:t>
      </w:r>
    </w:p>
    <w:p w14:paraId="63A167DE" w14:textId="77777777" w:rsidR="000032F2" w:rsidRPr="000032F2" w:rsidRDefault="000032F2" w:rsidP="000032F2">
      <w:r w:rsidRPr="000032F2">
        <w:t xml:space="preserve">These findings have important ethical and policy implications. If disaster funding or mitigation planning depends heavily on one risk formula, then communities identified as high risk under a </w:t>
      </w:r>
      <w:r w:rsidRPr="000032F2">
        <w:lastRenderedPageBreak/>
        <w:t>different but reasonable definition may receive less support than they need. In this way, the structure of a model can create categorical bias by favoring one understanding of risk over another. This matters because FEMA funding and public policy decisions may be influenced by how these rankings are interpreted.</w:t>
      </w:r>
    </w:p>
    <w:p w14:paraId="421A9DB8" w14:textId="77777777" w:rsidR="000032F2" w:rsidRPr="000032F2" w:rsidRDefault="000032F2" w:rsidP="000032F2">
      <w:r w:rsidRPr="000032F2">
        <w:t xml:space="preserve">In conclusion, the project found that FEMA’s NRI and the proposed alternative model can lead to different interpretations of natural disaster risk in Colorado and Texas. The sensitivity analysis supports the idea that risk scoring is not purely objective and depends on how important variables are weighted. For Risk </w:t>
      </w:r>
      <w:proofErr w:type="gramStart"/>
      <w:r w:rsidRPr="000032F2">
        <w:t>Averse,</w:t>
      </w:r>
      <w:proofErr w:type="gramEnd"/>
      <w:r w:rsidRPr="000032F2">
        <w:t xml:space="preserve"> LLC, this means that future analyses should carefully consider both the mathematical design of risk formulas and the social consequences of using them.</w:t>
      </w:r>
    </w:p>
    <w:p w14:paraId="1D1EB7A3" w14:textId="77777777" w:rsidR="00362165" w:rsidRPr="00362165" w:rsidRDefault="00362165" w:rsidP="00362165">
      <w:r w:rsidRPr="00362165">
        <w:t>References </w:t>
      </w:r>
    </w:p>
    <w:p w14:paraId="3E77BA1D" w14:textId="31DD59BA" w:rsidR="00362165" w:rsidRPr="00362165" w:rsidRDefault="00362165" w:rsidP="00362165">
      <w:r w:rsidRPr="00362165">
        <w:t>FEMA National Risk Index.  (2025).  Understanding Scores and Ratings.   </w:t>
      </w:r>
      <w:hyperlink r:id="rId9" w:tgtFrame="_blank" w:history="1">
        <w:r w:rsidRPr="00362165">
          <w:rPr>
            <w:rStyle w:val="Hyperlink"/>
          </w:rPr>
          <w:t>https://hazards.fema.gov/nri/understanding-scores-ratings</w:t>
        </w:r>
      </w:hyperlink>
      <w:r w:rsidRPr="00362165">
        <w:t>  </w:t>
      </w:r>
    </w:p>
    <w:p w14:paraId="0893222F" w14:textId="5F03165D" w:rsidR="00CA7041" w:rsidRDefault="00CA7041"/>
    <w:sectPr w:rsidR="00CA7041">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A77E0" w14:textId="77777777" w:rsidR="003E591D" w:rsidRDefault="003E591D" w:rsidP="00A37F06">
      <w:pPr>
        <w:spacing w:after="0" w:line="240" w:lineRule="auto"/>
      </w:pPr>
      <w:r>
        <w:separator/>
      </w:r>
    </w:p>
  </w:endnote>
  <w:endnote w:type="continuationSeparator" w:id="0">
    <w:p w14:paraId="60771C3F" w14:textId="77777777" w:rsidR="003E591D" w:rsidRDefault="003E591D" w:rsidP="00A37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3AB61" w14:textId="77777777" w:rsidR="003E591D" w:rsidRDefault="003E591D" w:rsidP="00A37F06">
      <w:pPr>
        <w:spacing w:after="0" w:line="240" w:lineRule="auto"/>
      </w:pPr>
      <w:r>
        <w:separator/>
      </w:r>
    </w:p>
  </w:footnote>
  <w:footnote w:type="continuationSeparator" w:id="0">
    <w:p w14:paraId="39682B20" w14:textId="77777777" w:rsidR="003E591D" w:rsidRDefault="003E591D" w:rsidP="00A37F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73B4" w14:textId="0F7DE57E" w:rsidR="006F0973" w:rsidRPr="006C757B" w:rsidRDefault="00A37F06" w:rsidP="006F0973">
    <w:pPr>
      <w:pStyle w:val="Header"/>
      <w:rPr>
        <w:sz w:val="28"/>
        <w:szCs w:val="28"/>
      </w:rPr>
    </w:pPr>
    <w:r w:rsidRPr="006C757B">
      <w:rPr>
        <w:sz w:val="28"/>
        <w:szCs w:val="28"/>
      </w:rPr>
      <w:t xml:space="preserve"> </w:t>
    </w:r>
    <w:r w:rsidR="006F0973" w:rsidRPr="006C757B">
      <w:rPr>
        <w:sz w:val="28"/>
        <w:szCs w:val="28"/>
      </w:rPr>
      <w:t>CIVE 202 – Civil Engineering Analysis II</w:t>
    </w:r>
    <w:r w:rsidR="006F0973" w:rsidRPr="006C757B">
      <w:rPr>
        <w:sz w:val="28"/>
        <w:szCs w:val="28"/>
      </w:rPr>
      <w:tab/>
    </w:r>
    <w:r w:rsidR="006C757B">
      <w:rPr>
        <w:sz w:val="28"/>
        <w:szCs w:val="28"/>
      </w:rPr>
      <w:t xml:space="preserve">                     </w:t>
    </w:r>
    <w:r w:rsidR="006F0973" w:rsidRPr="006C757B">
      <w:rPr>
        <w:sz w:val="28"/>
        <w:szCs w:val="28"/>
      </w:rPr>
      <w:t xml:space="preserve">Civil </w:t>
    </w:r>
    <w:r w:rsidR="006C757B">
      <w:rPr>
        <w:sz w:val="28"/>
        <w:szCs w:val="28"/>
      </w:rPr>
      <w:t>Environmental Engineering</w:t>
    </w:r>
  </w:p>
  <w:p w14:paraId="129490F1" w14:textId="058388F2" w:rsidR="006F0973" w:rsidRPr="006F0973" w:rsidRDefault="00E36597" w:rsidP="006F0973">
    <w:pPr>
      <w:pStyle w:val="Header"/>
      <w:rPr>
        <w:sz w:val="28"/>
        <w:szCs w:val="28"/>
      </w:rPr>
    </w:pPr>
    <w:r>
      <w:rPr>
        <w:sz w:val="28"/>
        <w:szCs w:val="28"/>
      </w:rPr>
      <w:t xml:space="preserve"> </w:t>
    </w:r>
    <w:r w:rsidR="006F0973" w:rsidRPr="006F0973">
      <w:rPr>
        <w:sz w:val="28"/>
        <w:szCs w:val="28"/>
      </w:rPr>
      <w:t>Spring 2026</w:t>
    </w:r>
    <w:r w:rsidR="006F0973" w:rsidRPr="006F0973">
      <w:rPr>
        <w:sz w:val="28"/>
        <w:szCs w:val="28"/>
      </w:rPr>
      <w:tab/>
      <w:t xml:space="preserve">                                                                                           Dr. Wissam Kontar</w:t>
    </w:r>
  </w:p>
  <w:p w14:paraId="22559BE4" w14:textId="68892B24" w:rsidR="00A37F06" w:rsidRDefault="00A37F06">
    <w:pPr>
      <w:pStyle w:val="Header"/>
    </w:pPr>
    <w:r>
      <w:t xml:space="preserve">               </w:t>
    </w:r>
    <w:r w:rsidR="00394E3D">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8C7"/>
    <w:rsid w:val="000032F2"/>
    <w:rsid w:val="001C516E"/>
    <w:rsid w:val="003158C7"/>
    <w:rsid w:val="00362165"/>
    <w:rsid w:val="00394E3D"/>
    <w:rsid w:val="003E591D"/>
    <w:rsid w:val="006C757B"/>
    <w:rsid w:val="006F0973"/>
    <w:rsid w:val="007300D6"/>
    <w:rsid w:val="00744429"/>
    <w:rsid w:val="007A2626"/>
    <w:rsid w:val="00A37F06"/>
    <w:rsid w:val="00BC0C88"/>
    <w:rsid w:val="00CA7041"/>
    <w:rsid w:val="00CB0C63"/>
    <w:rsid w:val="00D66901"/>
    <w:rsid w:val="00E36597"/>
    <w:rsid w:val="00EB174A"/>
    <w:rsid w:val="00F8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267B"/>
  <w15:chartTrackingRefBased/>
  <w15:docId w15:val="{C4BD5E66-5F94-4B6B-86EF-1BB928F85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8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8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8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8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8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8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8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8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8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8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8C7"/>
    <w:rPr>
      <w:rFonts w:eastAsiaTheme="majorEastAsia" w:cstheme="majorBidi"/>
      <w:color w:val="272727" w:themeColor="text1" w:themeTint="D8"/>
    </w:rPr>
  </w:style>
  <w:style w:type="paragraph" w:styleId="Title">
    <w:name w:val="Title"/>
    <w:basedOn w:val="Normal"/>
    <w:next w:val="Normal"/>
    <w:link w:val="TitleChar"/>
    <w:uiPriority w:val="10"/>
    <w:qFormat/>
    <w:rsid w:val="00315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8C7"/>
    <w:pPr>
      <w:spacing w:before="160"/>
      <w:jc w:val="center"/>
    </w:pPr>
    <w:rPr>
      <w:i/>
      <w:iCs/>
      <w:color w:val="404040" w:themeColor="text1" w:themeTint="BF"/>
    </w:rPr>
  </w:style>
  <w:style w:type="character" w:customStyle="1" w:styleId="QuoteChar">
    <w:name w:val="Quote Char"/>
    <w:basedOn w:val="DefaultParagraphFont"/>
    <w:link w:val="Quote"/>
    <w:uiPriority w:val="29"/>
    <w:rsid w:val="003158C7"/>
    <w:rPr>
      <w:i/>
      <w:iCs/>
      <w:color w:val="404040" w:themeColor="text1" w:themeTint="BF"/>
    </w:rPr>
  </w:style>
  <w:style w:type="paragraph" w:styleId="ListParagraph">
    <w:name w:val="List Paragraph"/>
    <w:basedOn w:val="Normal"/>
    <w:uiPriority w:val="34"/>
    <w:qFormat/>
    <w:rsid w:val="003158C7"/>
    <w:pPr>
      <w:ind w:left="720"/>
      <w:contextualSpacing/>
    </w:pPr>
  </w:style>
  <w:style w:type="character" w:styleId="IntenseEmphasis">
    <w:name w:val="Intense Emphasis"/>
    <w:basedOn w:val="DefaultParagraphFont"/>
    <w:uiPriority w:val="21"/>
    <w:qFormat/>
    <w:rsid w:val="003158C7"/>
    <w:rPr>
      <w:i/>
      <w:iCs/>
      <w:color w:val="2F5496" w:themeColor="accent1" w:themeShade="BF"/>
    </w:rPr>
  </w:style>
  <w:style w:type="paragraph" w:styleId="IntenseQuote">
    <w:name w:val="Intense Quote"/>
    <w:basedOn w:val="Normal"/>
    <w:next w:val="Normal"/>
    <w:link w:val="IntenseQuoteChar"/>
    <w:uiPriority w:val="30"/>
    <w:qFormat/>
    <w:rsid w:val="003158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8C7"/>
    <w:rPr>
      <w:i/>
      <w:iCs/>
      <w:color w:val="2F5496" w:themeColor="accent1" w:themeShade="BF"/>
    </w:rPr>
  </w:style>
  <w:style w:type="character" w:styleId="IntenseReference">
    <w:name w:val="Intense Reference"/>
    <w:basedOn w:val="DefaultParagraphFont"/>
    <w:uiPriority w:val="32"/>
    <w:qFormat/>
    <w:rsid w:val="003158C7"/>
    <w:rPr>
      <w:b/>
      <w:bCs/>
      <w:smallCaps/>
      <w:color w:val="2F5496" w:themeColor="accent1" w:themeShade="BF"/>
      <w:spacing w:val="5"/>
    </w:rPr>
  </w:style>
  <w:style w:type="character" w:styleId="Hyperlink">
    <w:name w:val="Hyperlink"/>
    <w:basedOn w:val="DefaultParagraphFont"/>
    <w:uiPriority w:val="99"/>
    <w:unhideWhenUsed/>
    <w:rsid w:val="00362165"/>
    <w:rPr>
      <w:color w:val="0563C1" w:themeColor="hyperlink"/>
      <w:u w:val="single"/>
    </w:rPr>
  </w:style>
  <w:style w:type="character" w:styleId="UnresolvedMention">
    <w:name w:val="Unresolved Mention"/>
    <w:basedOn w:val="DefaultParagraphFont"/>
    <w:uiPriority w:val="99"/>
    <w:semiHidden/>
    <w:unhideWhenUsed/>
    <w:rsid w:val="00362165"/>
    <w:rPr>
      <w:color w:val="605E5C"/>
      <w:shd w:val="clear" w:color="auto" w:fill="E1DFDD"/>
    </w:rPr>
  </w:style>
  <w:style w:type="paragraph" w:styleId="Header">
    <w:name w:val="header"/>
    <w:basedOn w:val="Normal"/>
    <w:link w:val="HeaderChar"/>
    <w:uiPriority w:val="99"/>
    <w:unhideWhenUsed/>
    <w:rsid w:val="00A37F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F06"/>
  </w:style>
  <w:style w:type="paragraph" w:styleId="Footer">
    <w:name w:val="footer"/>
    <w:basedOn w:val="Normal"/>
    <w:link w:val="FooterChar"/>
    <w:uiPriority w:val="99"/>
    <w:unhideWhenUsed/>
    <w:rsid w:val="00A37F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F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hazards.fema.gov/nri/understanding-scores-ra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9" ma:contentTypeDescription="Create a new document." ma:contentTypeScope="" ma:versionID="1cca8bf2c47010ed9d1f87c87fb48f13">
  <xsd:schema xmlns:xsd="http://www.w3.org/2001/XMLSchema" xmlns:xs="http://www.w3.org/2001/XMLSchema" xmlns:p="http://schemas.microsoft.com/office/2006/metadata/properties" xmlns:ns3="e9421992-1748-4946-9df7-7dcc5eeedeef" targetNamespace="http://schemas.microsoft.com/office/2006/metadata/properties" ma:root="true" ma:fieldsID="c78b6665cbf3ceabc354a32de4118b53"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9421992-1748-4946-9df7-7dcc5eeedeef" xsi:nil="true"/>
  </documentManagement>
</p:properties>
</file>

<file path=customXml/itemProps1.xml><?xml version="1.0" encoding="utf-8"?>
<ds:datastoreItem xmlns:ds="http://schemas.openxmlformats.org/officeDocument/2006/customXml" ds:itemID="{7FFEDE2B-4BF6-4291-964B-9FF83B5C0F9E}">
  <ds:schemaRefs>
    <ds:schemaRef ds:uri="http://schemas.microsoft.com/sharepoint/v3/contenttype/forms"/>
  </ds:schemaRefs>
</ds:datastoreItem>
</file>

<file path=customXml/itemProps2.xml><?xml version="1.0" encoding="utf-8"?>
<ds:datastoreItem xmlns:ds="http://schemas.openxmlformats.org/officeDocument/2006/customXml" ds:itemID="{0AECF0FD-7CE7-4373-98C4-F5DCEEE12E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DE1873-E99A-4D2F-8BC2-6536E4F69ED6}">
  <ds:schemaRefs>
    <ds:schemaRef ds:uri="http://schemas.microsoft.com/office/2006/metadata/properties"/>
    <ds:schemaRef ds:uri="http://schemas.microsoft.com/office/infopath/2007/PartnerControls"/>
    <ds:schemaRef ds:uri="e9421992-1748-4946-9df7-7dcc5eeedee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845</Words>
  <Characters>4822</Characters>
  <Application>Microsoft Office Word</Application>
  <DocSecurity>0</DocSecurity>
  <Lines>40</Lines>
  <Paragraphs>11</Paragraphs>
  <ScaleCrop>false</ScaleCrop>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Zane Smith</dc:creator>
  <cp:keywords/>
  <dc:description/>
  <cp:lastModifiedBy>Zane Smith</cp:lastModifiedBy>
  <cp:revision>2</cp:revision>
  <dcterms:created xsi:type="dcterms:W3CDTF">2026-04-21T16:19:00Z</dcterms:created>
  <dcterms:modified xsi:type="dcterms:W3CDTF">2026-04-21T16:19:00Z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a9546f3a-9f6a-4b8d-bf3a-8c89ff2b9579</vt:lpwstr>
  </property>
  <property fmtid="{D5CDD505-2E9C-101B-9397-08002B2CF9AE}" pid="3" name="ContentTypeId">
    <vt:lpwstr>0x010100E13BDF199B2F7A44A7B3C70F4EA79324</vt:lpwstr>
  </property>
</Properties>
</file>