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color w:val="000000"/>
        </w:rPr>
      </w:pPr>
      <w:r>
        <w:rPr>
          <w:color w:val="000000"/>
        </w:rPr>
        <w:t>CLINICAL PRESENTATION</w:t>
      </w:r>
    </w:p>
    <w:p>
      <w:pPr>
        <w:pStyle w:val="Title"/>
        <w:spacing w:before="0" w:after="400"/>
        <w:jc w:val="center"/>
        <w:rPr>
          <w:color w:val="000000"/>
        </w:rPr>
      </w:pPr>
      <w:r>
        <w:rPr>
          <w:color w:val="000000"/>
        </w:rPr>
        <w:t>ASTHMA</w:t>
      </w:r>
    </w:p>
    <w:p>
      <w:pPr>
        <w:pStyle w:val="Normal"/>
        <w:spacing w:before="0" w:after="800"/>
        <w:jc w:val="center"/>
        <w:rPr>
          <w:color w:val="000000"/>
        </w:rPr>
      </w:pPr>
      <w:r>
        <w:rPr>
          <w:i/>
          <w:iCs/>
          <w:color w:val="000000"/>
          <w:sz w:val="26"/>
          <w:szCs w:val="26"/>
        </w:rPr>
        <w:t>A Comprehensive Clinical and Nursing Overview</w:t>
      </w:r>
    </w:p>
    <w:p>
      <w:pPr>
        <w:pStyle w:val="Normal"/>
        <w:jc w:val="center"/>
        <w:rPr>
          <w:color w:val="000000"/>
        </w:rPr>
      </w:pPr>
      <w:r>
        <w:rPr>
          <w:color w:val="000000"/>
          <w:sz w:val="22"/>
          <w:szCs w:val="22"/>
        </w:rPr>
        <w:t>Presented in fulfillment of the Clinical Presentation requirement</w:t>
      </w:r>
    </w:p>
    <w:p>
      <w:pPr>
        <w:pStyle w:val="Normal"/>
        <w:spacing w:before="0" w:after="400"/>
        <w:jc w:val="center"/>
        <w:rPr>
          <w:color w:val="000000"/>
        </w:rPr>
      </w:pPr>
      <w:r>
        <w:rPr>
          <w:color w:val="000000"/>
          <w:sz w:val="22"/>
          <w:szCs w:val="22"/>
        </w:rPr>
        <w:t>Semester II, July 2026</w:t>
      </w:r>
    </w:p>
    <w:p>
      <w:pPr>
        <w:pStyle w:val="Normal"/>
        <w:jc w:val="center"/>
        <w:rPr>
          <w:b/>
          <w:b/>
          <w:bCs/>
          <w:sz w:val="22"/>
          <w:szCs w:val="22"/>
        </w:rPr>
      </w:pPr>
      <w:r>
        <w:rPr>
          <w:color w:val="000000"/>
        </w:rPr>
      </w:r>
    </w:p>
    <w:p>
      <w:pPr>
        <w:pStyle w:val="Normal"/>
        <w:rPr>
          <w:color w:val="000000"/>
          <w:sz w:val="28"/>
        </w:rPr>
      </w:pPr>
      <w:r>
        <w:rPr>
          <w:color w:val="000000"/>
          <w:sz w:val="28"/>
        </w:rPr>
      </w:r>
      <w:r>
        <w:br w:type="page"/>
      </w:r>
    </w:p>
    <w:p>
      <w:pPr>
        <w:pStyle w:val="TextBody"/>
        <w:rPr/>
      </w:pPr>
      <w:r>
        <w:rPr>
          <w:rStyle w:val="StrongEmphasis"/>
          <w:sz w:val="28"/>
        </w:rPr>
        <w:t>Table of Contents</w:t>
      </w:r>
    </w:p>
    <w:p>
      <w:pPr>
        <w:pStyle w:val="TextBody"/>
        <w:numPr>
          <w:ilvl w:val="0"/>
          <w:numId w:val="3"/>
        </w:numPr>
        <w:tabs>
          <w:tab w:val="clear" w:pos="720"/>
          <w:tab w:val="left" w:pos="0" w:leader="none"/>
        </w:tabs>
        <w:ind w:left="709" w:hanging="283"/>
        <w:rPr>
          <w:sz w:val="28"/>
        </w:rPr>
      </w:pPr>
      <w:r>
        <w:rPr>
          <w:sz w:val="28"/>
        </w:rPr>
        <w:t>Introduction ....................................................................…. 1</w:t>
      </w:r>
    </w:p>
    <w:p>
      <w:pPr>
        <w:pStyle w:val="TextBody"/>
        <w:numPr>
          <w:ilvl w:val="0"/>
          <w:numId w:val="3"/>
        </w:numPr>
        <w:tabs>
          <w:tab w:val="clear" w:pos="720"/>
          <w:tab w:val="left" w:pos="0" w:leader="none"/>
        </w:tabs>
        <w:ind w:left="709" w:hanging="283"/>
        <w:rPr>
          <w:sz w:val="28"/>
        </w:rPr>
      </w:pPr>
      <w:r>
        <w:rPr>
          <w:sz w:val="28"/>
        </w:rPr>
        <w:t>Definition of the Problem, Susceptibility, and Epidemiology ............. 2</w:t>
      </w:r>
    </w:p>
    <w:p>
      <w:pPr>
        <w:pStyle w:val="TextBody"/>
        <w:numPr>
          <w:ilvl w:val="0"/>
          <w:numId w:val="3"/>
        </w:numPr>
        <w:tabs>
          <w:tab w:val="clear" w:pos="720"/>
          <w:tab w:val="left" w:pos="0" w:leader="none"/>
        </w:tabs>
        <w:ind w:left="709" w:hanging="283"/>
        <w:rPr>
          <w:sz w:val="28"/>
        </w:rPr>
      </w:pPr>
      <w:r>
        <w:rPr>
          <w:sz w:val="28"/>
        </w:rPr>
        <w:t>Pathophysiology .................................................................. 3</w:t>
      </w:r>
    </w:p>
    <w:p>
      <w:pPr>
        <w:pStyle w:val="TextBody"/>
        <w:numPr>
          <w:ilvl w:val="0"/>
          <w:numId w:val="3"/>
        </w:numPr>
        <w:tabs>
          <w:tab w:val="clear" w:pos="720"/>
          <w:tab w:val="left" w:pos="0" w:leader="none"/>
        </w:tabs>
        <w:ind w:left="709" w:hanging="283"/>
        <w:rPr>
          <w:sz w:val="28"/>
        </w:rPr>
      </w:pPr>
      <w:r>
        <w:rPr>
          <w:sz w:val="28"/>
        </w:rPr>
        <w:t>Etiology ........................................................................... 4</w:t>
      </w:r>
    </w:p>
    <w:p>
      <w:pPr>
        <w:pStyle w:val="TextBody"/>
        <w:numPr>
          <w:ilvl w:val="0"/>
          <w:numId w:val="3"/>
        </w:numPr>
        <w:tabs>
          <w:tab w:val="clear" w:pos="720"/>
          <w:tab w:val="left" w:pos="0" w:leader="none"/>
        </w:tabs>
        <w:ind w:left="709" w:hanging="283"/>
        <w:rPr>
          <w:sz w:val="28"/>
        </w:rPr>
      </w:pPr>
      <w:r>
        <w:rPr>
          <w:sz w:val="28"/>
        </w:rPr>
        <w:t>Signs and Symptoms .............................................................. 5</w:t>
      </w:r>
    </w:p>
    <w:p>
      <w:pPr>
        <w:pStyle w:val="TextBody"/>
        <w:numPr>
          <w:ilvl w:val="0"/>
          <w:numId w:val="3"/>
        </w:numPr>
        <w:tabs>
          <w:tab w:val="clear" w:pos="720"/>
          <w:tab w:val="left" w:pos="0" w:leader="none"/>
        </w:tabs>
        <w:ind w:left="709" w:hanging="283"/>
        <w:rPr>
          <w:sz w:val="28"/>
        </w:rPr>
      </w:pPr>
      <w:r>
        <w:rPr>
          <w:sz w:val="28"/>
        </w:rPr>
        <w:t>Laboratory Investigations ...................................................... 6</w:t>
      </w:r>
    </w:p>
    <w:p>
      <w:pPr>
        <w:pStyle w:val="TextBody"/>
        <w:numPr>
          <w:ilvl w:val="0"/>
          <w:numId w:val="3"/>
        </w:numPr>
        <w:tabs>
          <w:tab w:val="clear" w:pos="720"/>
          <w:tab w:val="left" w:pos="0" w:leader="none"/>
        </w:tabs>
        <w:ind w:left="709" w:hanging="283"/>
        <w:rPr>
          <w:sz w:val="28"/>
        </w:rPr>
      </w:pPr>
      <w:r>
        <w:rPr>
          <w:sz w:val="28"/>
        </w:rPr>
        <w:t>Diagnosis and Differential Diagnosis ....................................... 7</w:t>
      </w:r>
    </w:p>
    <w:p>
      <w:pPr>
        <w:pStyle w:val="TextBody"/>
        <w:numPr>
          <w:ilvl w:val="0"/>
          <w:numId w:val="3"/>
        </w:numPr>
        <w:tabs>
          <w:tab w:val="clear" w:pos="720"/>
          <w:tab w:val="left" w:pos="0" w:leader="none"/>
        </w:tabs>
        <w:ind w:left="709" w:hanging="283"/>
        <w:rPr>
          <w:sz w:val="28"/>
        </w:rPr>
      </w:pPr>
      <w:r>
        <w:rPr>
          <w:sz w:val="28"/>
        </w:rPr>
        <w:t>Complications and Prevention of Complications ............................ 8</w:t>
      </w:r>
    </w:p>
    <w:p>
      <w:pPr>
        <w:pStyle w:val="TextBody"/>
        <w:numPr>
          <w:ilvl w:val="0"/>
          <w:numId w:val="3"/>
        </w:numPr>
        <w:tabs>
          <w:tab w:val="clear" w:pos="720"/>
          <w:tab w:val="left" w:pos="0" w:leader="none"/>
        </w:tabs>
        <w:ind w:left="709" w:hanging="283"/>
        <w:rPr>
          <w:sz w:val="28"/>
        </w:rPr>
      </w:pPr>
      <w:r>
        <w:rPr>
          <w:sz w:val="28"/>
        </w:rPr>
        <w:t>Treatment .......................................................................... 9</w:t>
        <w:br/>
        <w:t>    9.1 Selection of Appropriate Drugs</w:t>
        <w:br/>
        <w:t>    9.2 Rationale for Drug Selection</w:t>
        <w:br/>
        <w:t>    9.3 Drug Details</w:t>
        <w:br/>
        <w:t>    9.4 Drug Interactions, Contraindications, and Nursing Implications</w:t>
      </w:r>
    </w:p>
    <w:p>
      <w:pPr>
        <w:pStyle w:val="TextBody"/>
        <w:numPr>
          <w:ilvl w:val="0"/>
          <w:numId w:val="3"/>
        </w:numPr>
        <w:tabs>
          <w:tab w:val="clear" w:pos="720"/>
          <w:tab w:val="left" w:pos="0" w:leader="none"/>
        </w:tabs>
        <w:ind w:left="709" w:hanging="283"/>
        <w:rPr>
          <w:sz w:val="28"/>
        </w:rPr>
      </w:pPr>
      <w:r>
        <w:rPr>
          <w:sz w:val="28"/>
        </w:rPr>
        <w:t>Nursing Process ............................................................... 12</w:t>
      </w:r>
    </w:p>
    <w:p>
      <w:pPr>
        <w:pStyle w:val="TextBody"/>
        <w:numPr>
          <w:ilvl w:val="0"/>
          <w:numId w:val="3"/>
        </w:numPr>
        <w:tabs>
          <w:tab w:val="clear" w:pos="720"/>
          <w:tab w:val="left" w:pos="0" w:leader="none"/>
        </w:tabs>
        <w:ind w:left="709" w:hanging="283"/>
        <w:rPr>
          <w:sz w:val="28"/>
        </w:rPr>
      </w:pPr>
      <w:r>
        <w:rPr>
          <w:sz w:val="28"/>
        </w:rPr>
        <w:t>Client Health Education ..................................................... 14</w:t>
      </w:r>
    </w:p>
    <w:p>
      <w:pPr>
        <w:pStyle w:val="TextBody"/>
        <w:numPr>
          <w:ilvl w:val="0"/>
          <w:numId w:val="3"/>
        </w:numPr>
        <w:tabs>
          <w:tab w:val="clear" w:pos="720"/>
          <w:tab w:val="left" w:pos="0" w:leader="none"/>
        </w:tabs>
        <w:ind w:left="709" w:hanging="283"/>
        <w:rPr>
          <w:sz w:val="28"/>
        </w:rPr>
      </w:pPr>
      <w:r>
        <w:rPr>
          <w:sz w:val="28"/>
        </w:rPr>
        <w:t>Recommendations for the Liberian Setting ................................ 15</w:t>
      </w:r>
    </w:p>
    <w:p>
      <w:pPr>
        <w:pStyle w:val="TextBody"/>
        <w:numPr>
          <w:ilvl w:val="0"/>
          <w:numId w:val="3"/>
        </w:numPr>
        <w:tabs>
          <w:tab w:val="clear" w:pos="720"/>
          <w:tab w:val="left" w:pos="0" w:leader="none"/>
        </w:tabs>
        <w:ind w:left="709" w:hanging="283"/>
        <w:rPr>
          <w:sz w:val="28"/>
        </w:rPr>
      </w:pPr>
      <w:r>
        <w:rPr>
          <w:sz w:val="28"/>
        </w:rPr>
        <w:t>Conclusion ....................................................................... 16</w:t>
      </w:r>
    </w:p>
    <w:p>
      <w:pPr>
        <w:pStyle w:val="TextBody"/>
        <w:numPr>
          <w:ilvl w:val="0"/>
          <w:numId w:val="3"/>
        </w:numPr>
        <w:tabs>
          <w:tab w:val="clear" w:pos="720"/>
          <w:tab w:val="left" w:pos="0" w:leader="none"/>
        </w:tabs>
        <w:ind w:left="709" w:hanging="283"/>
        <w:rPr>
          <w:sz w:val="28"/>
        </w:rPr>
      </w:pPr>
      <w:r>
        <w:rPr>
          <w:sz w:val="28"/>
        </w:rPr>
        <w:t>References ........................................................................ 17</w:t>
      </w:r>
    </w:p>
    <w:p>
      <w:pPr>
        <w:pStyle w:val="TextBody"/>
        <w:rPr/>
      </w:pPr>
      <w:r>
        <w:rPr/>
      </w:r>
    </w:p>
    <w:p>
      <w:pPr>
        <w:pStyle w:val="Heading2"/>
        <w:rPr/>
      </w:pPr>
      <w:r>
        <w:rPr/>
      </w:r>
    </w:p>
    <w:p>
      <w:pPr>
        <w:pStyle w:val="TextBody"/>
        <w:rPr/>
      </w:pPr>
      <w:r>
        <w:rPr/>
      </w:r>
    </w:p>
    <w:p>
      <w:pPr>
        <w:pStyle w:val="Heading1"/>
        <w:spacing w:before="300" w:after="150"/>
        <w:rPr>
          <w:color w:val="000000"/>
        </w:rPr>
      </w:pPr>
      <w:r>
        <w:rPr>
          <w:color w:val="000000"/>
        </w:rPr>
      </w:r>
      <w:r>
        <w:br w:type="page"/>
      </w:r>
    </w:p>
    <w:p>
      <w:pPr>
        <w:pStyle w:val="Heading1"/>
        <w:spacing w:before="300" w:after="150"/>
        <w:rPr>
          <w:color w:val="000000"/>
        </w:rPr>
      </w:pPr>
      <w:r>
        <w:rPr>
          <w:color w:val="000000"/>
        </w:rPr>
        <w:t>Introduction</w:t>
      </w:r>
    </w:p>
    <w:p>
      <w:pPr>
        <w:pStyle w:val="Normal"/>
        <w:spacing w:before="0" w:after="120"/>
        <w:jc w:val="both"/>
        <w:rPr>
          <w:color w:val="000000"/>
        </w:rPr>
      </w:pPr>
      <w:r>
        <w:rPr>
          <w:color w:val="000000"/>
        </w:rPr>
        <w:t>Asthma is a chronic inflammatory disease of the airways characterized by recurrent episodes of wheezing, breathlessness, chest tightness, and coughing, particularly at night or in the early morning. It is one of the most common chronic respiratory conditions affecting both children and adults worldwide, and it remains a significant public health concern in Liberia due to environmental triggers such as dust, smoke from cooking fires, and limited access to inhaled medications in some communities.</w:t>
      </w:r>
    </w:p>
    <w:p>
      <w:pPr>
        <w:pStyle w:val="Normal"/>
        <w:spacing w:before="0" w:after="120"/>
        <w:jc w:val="both"/>
        <w:rPr>
          <w:color w:val="000000"/>
        </w:rPr>
      </w:pPr>
      <w:r>
        <w:rPr>
          <w:color w:val="000000"/>
        </w:rPr>
        <w:t>This presentation examines the definition, epidemiology, pathophysiology, clinical features, diagnosis, treatment, and nursing management of asthma, with attention to its relevance to the Liberian healthcare setting.</w:t>
      </w:r>
    </w:p>
    <w:p>
      <w:pPr>
        <w:pStyle w:val="Heading1"/>
        <w:spacing w:before="300" w:after="150"/>
        <w:rPr>
          <w:color w:val="000000"/>
        </w:rPr>
      </w:pPr>
      <w:r>
        <w:rPr>
          <w:color w:val="000000"/>
        </w:rPr>
        <w:t>4. Definition of the Problem, Susceptibility, Epidemiology</w:t>
      </w:r>
    </w:p>
    <w:p>
      <w:pPr>
        <w:pStyle w:val="Heading2"/>
        <w:spacing w:before="200" w:after="100"/>
        <w:rPr>
          <w:color w:val="000000"/>
        </w:rPr>
      </w:pPr>
      <w:r>
        <w:rPr>
          <w:color w:val="000000"/>
        </w:rPr>
        <w:t>Definition</w:t>
      </w:r>
    </w:p>
    <w:p>
      <w:pPr>
        <w:pStyle w:val="Normal"/>
        <w:spacing w:before="0" w:after="120"/>
        <w:jc w:val="both"/>
        <w:rPr>
          <w:color w:val="000000"/>
        </w:rPr>
      </w:pPr>
      <w:r>
        <w:rPr>
          <w:color w:val="000000"/>
        </w:rPr>
        <w:t>Asthma is a chronic, reversible obstructive airway disease characterized by airway hyperresponsiveness, inflammation, and variable airflow obstruction that is often reversible either spontaneously or with treatment.</w:t>
      </w:r>
    </w:p>
    <w:p>
      <w:pPr>
        <w:pStyle w:val="Heading2"/>
        <w:spacing w:before="200" w:after="100"/>
        <w:rPr>
          <w:color w:val="000000"/>
        </w:rPr>
      </w:pPr>
      <w:r>
        <w:rPr>
          <w:color w:val="000000"/>
        </w:rPr>
        <w:t>Susceptibility (Risk Factors)</w:t>
      </w:r>
    </w:p>
    <w:p>
      <w:pPr>
        <w:pStyle w:val="ListParagraph"/>
        <w:numPr>
          <w:ilvl w:val="0"/>
          <w:numId w:val="5"/>
        </w:numPr>
        <w:spacing w:before="0" w:after="80"/>
        <w:rPr>
          <w:color w:val="000000"/>
        </w:rPr>
      </w:pPr>
      <w:r>
        <w:rPr>
          <w:color w:val="000000"/>
        </w:rPr>
        <w:t>Family history/genetic predisposition to asthma or atopy</w:t>
      </w:r>
    </w:p>
    <w:p>
      <w:pPr>
        <w:pStyle w:val="ListParagraph"/>
        <w:numPr>
          <w:ilvl w:val="0"/>
          <w:numId w:val="1"/>
        </w:numPr>
        <w:spacing w:before="0" w:after="80"/>
        <w:rPr>
          <w:color w:val="000000"/>
        </w:rPr>
      </w:pPr>
      <w:r>
        <w:rPr>
          <w:color w:val="000000"/>
        </w:rPr>
        <w:t>Personal history of allergies, eczema, or allergic rhinitis</w:t>
      </w:r>
    </w:p>
    <w:p>
      <w:pPr>
        <w:pStyle w:val="ListParagraph"/>
        <w:numPr>
          <w:ilvl w:val="0"/>
          <w:numId w:val="1"/>
        </w:numPr>
        <w:spacing w:before="0" w:after="80"/>
        <w:rPr>
          <w:color w:val="000000"/>
        </w:rPr>
      </w:pPr>
      <w:r>
        <w:rPr>
          <w:color w:val="000000"/>
        </w:rPr>
        <w:t>Exposure to indoor air pollution, including smoke from wood or charcoal cooking fires</w:t>
      </w:r>
    </w:p>
    <w:p>
      <w:pPr>
        <w:pStyle w:val="ListParagraph"/>
        <w:numPr>
          <w:ilvl w:val="0"/>
          <w:numId w:val="1"/>
        </w:numPr>
        <w:spacing w:before="0" w:after="80"/>
        <w:rPr>
          <w:color w:val="000000"/>
        </w:rPr>
      </w:pPr>
      <w:r>
        <w:rPr>
          <w:color w:val="000000"/>
        </w:rPr>
        <w:t xml:space="preserve">Exposure to dust, mold, and </w:t>
      </w:r>
      <w:r>
        <w:rPr>
          <w:color w:val="000000"/>
        </w:rPr>
        <w:t>mj</w:t>
      </w:r>
      <w:r>
        <w:rPr>
          <w:color w:val="000000"/>
        </w:rPr>
        <w:t>pet dander</w:t>
      </w:r>
    </w:p>
    <w:p>
      <w:pPr>
        <w:pStyle w:val="ListParagraph"/>
        <w:numPr>
          <w:ilvl w:val="0"/>
          <w:numId w:val="1"/>
        </w:numPr>
        <w:spacing w:before="0" w:after="80"/>
        <w:rPr>
          <w:color w:val="000000"/>
        </w:rPr>
      </w:pPr>
      <w:r>
        <w:rPr>
          <w:color w:val="000000"/>
        </w:rPr>
        <w:t>Occupational exposure to irritants and chemical fumes</w:t>
      </w:r>
    </w:p>
    <w:p>
      <w:pPr>
        <w:pStyle w:val="ListParagraph"/>
        <w:numPr>
          <w:ilvl w:val="0"/>
          <w:numId w:val="1"/>
        </w:numPr>
        <w:spacing w:before="0" w:after="80"/>
        <w:rPr>
          <w:color w:val="000000"/>
        </w:rPr>
      </w:pPr>
      <w:r>
        <w:rPr>
          <w:color w:val="000000"/>
        </w:rPr>
        <w:t>Respiratory infections in early childhood</w:t>
      </w:r>
    </w:p>
    <w:p>
      <w:pPr>
        <w:pStyle w:val="ListParagraph"/>
        <w:numPr>
          <w:ilvl w:val="0"/>
          <w:numId w:val="1"/>
        </w:numPr>
        <w:spacing w:before="0" w:after="80"/>
        <w:rPr>
          <w:color w:val="000000"/>
        </w:rPr>
      </w:pPr>
      <w:r>
        <w:rPr>
          <w:color w:val="000000"/>
        </w:rPr>
        <w:t>Tobacco smoke exposure, including secondhand smoke</w:t>
      </w:r>
    </w:p>
    <w:p>
      <w:pPr>
        <w:pStyle w:val="ListParagraph"/>
        <w:numPr>
          <w:ilvl w:val="0"/>
          <w:numId w:val="1"/>
        </w:numPr>
        <w:spacing w:before="0" w:after="80"/>
        <w:rPr>
          <w:color w:val="000000"/>
        </w:rPr>
      </w:pPr>
      <w:r>
        <w:rPr>
          <w:color w:val="000000"/>
        </w:rPr>
        <w:t>Obesity</w:t>
      </w:r>
    </w:p>
    <w:p>
      <w:pPr>
        <w:pStyle w:val="ListParagraph"/>
        <w:numPr>
          <w:ilvl w:val="0"/>
          <w:numId w:val="1"/>
        </w:numPr>
        <w:spacing w:before="0" w:after="80"/>
        <w:rPr>
          <w:color w:val="000000"/>
        </w:rPr>
      </w:pPr>
      <w:r>
        <w:rPr>
          <w:color w:val="000000"/>
        </w:rPr>
        <w:t>Low birth weight and premature birth</w:t>
      </w:r>
    </w:p>
    <w:p>
      <w:pPr>
        <w:pStyle w:val="Heading2"/>
        <w:spacing w:before="200" w:after="100"/>
        <w:rPr>
          <w:color w:val="000000"/>
        </w:rPr>
      </w:pPr>
      <w:r>
        <w:rPr>
          <w:color w:val="000000"/>
        </w:rPr>
        <w:t>Epidemiology</w:t>
      </w:r>
    </w:p>
    <w:p>
      <w:pPr>
        <w:pStyle w:val="Normal"/>
        <w:spacing w:before="0" w:after="120"/>
        <w:jc w:val="both"/>
        <w:rPr>
          <w:color w:val="000000"/>
        </w:rPr>
      </w:pPr>
      <w:r>
        <w:rPr>
          <w:color w:val="000000"/>
        </w:rPr>
        <w:t>Asthma affects an estimated 260–300 million people globally and is among the leading causes of chronic disease in children. In sub-Saharan Africa, including Liberia, asthma prevalence has been rising, partly attributed to urbanization, increased indoor and outdoor air pollution, and changing lifestyles. Under-diagnosis and under-treatment remain common in Liberia due to limited spirometry services and inconsistent access to inhaled medications, making community health education and clinical vigilance especially important.</w:t>
      </w:r>
    </w:p>
    <w:p>
      <w:pPr>
        <w:pStyle w:val="Heading1"/>
        <w:spacing w:before="300" w:after="150"/>
        <w:rPr>
          <w:color w:val="000000"/>
        </w:rPr>
      </w:pPr>
      <w:r>
        <w:rPr>
          <w:color w:val="000000"/>
        </w:rPr>
        <w:t>5. Pathophysiology</w:t>
      </w:r>
    </w:p>
    <w:p>
      <w:pPr>
        <w:pStyle w:val="Normal"/>
        <w:spacing w:before="0" w:after="120"/>
        <w:jc w:val="both"/>
        <w:rPr>
          <w:color w:val="000000"/>
        </w:rPr>
      </w:pPr>
      <w:r>
        <w:rPr>
          <w:color w:val="000000"/>
        </w:rPr>
        <w:t>Asthma results from a combination of airway inflammation, bronchoconstriction, and airway hyperresponsiveness triggered by exposure to allergens or irritants:</w:t>
      </w:r>
    </w:p>
    <w:p>
      <w:pPr>
        <w:pStyle w:val="ListParagraph"/>
        <w:numPr>
          <w:ilvl w:val="0"/>
          <w:numId w:val="6"/>
        </w:numPr>
        <w:spacing w:before="0" w:after="80"/>
        <w:rPr>
          <w:color w:val="000000"/>
        </w:rPr>
      </w:pPr>
      <w:r>
        <w:rPr>
          <w:color w:val="000000"/>
        </w:rPr>
        <w:t>Sensitization and exposure: An inhaled trigger (allergen, irritant, or infection) interacts with airway mucosa in a genetically susceptible individual.</w:t>
      </w:r>
    </w:p>
    <w:p>
      <w:pPr>
        <w:pStyle w:val="ListParagraph"/>
        <w:numPr>
          <w:ilvl w:val="0"/>
          <w:numId w:val="2"/>
        </w:numPr>
        <w:spacing w:before="0" w:after="80"/>
        <w:rPr>
          <w:color w:val="000000"/>
        </w:rPr>
      </w:pPr>
      <w:r>
        <w:rPr>
          <w:color w:val="000000"/>
        </w:rPr>
        <w:t>Early-phase response: Mast cells release histamine, leukotrienes, and prostaglandins, causing smooth muscle contraction (bronchoconstriction), mucosal edema, and increased mucus secretion within minutes.</w:t>
      </w:r>
    </w:p>
    <w:p>
      <w:pPr>
        <w:pStyle w:val="ListParagraph"/>
        <w:numPr>
          <w:ilvl w:val="0"/>
          <w:numId w:val="2"/>
        </w:numPr>
        <w:spacing w:before="0" w:after="80"/>
        <w:rPr>
          <w:color w:val="000000"/>
        </w:rPr>
      </w:pPr>
      <w:r>
        <w:rPr>
          <w:color w:val="000000"/>
        </w:rPr>
        <w:t>Late-phase response: Several hours later, eosinophils, T-lymphocytes, and other inflammatory cells infiltrate the airway wall, sustaining inflammation and hyperresponsiveness.</w:t>
      </w:r>
    </w:p>
    <w:p>
      <w:pPr>
        <w:pStyle w:val="ListParagraph"/>
        <w:numPr>
          <w:ilvl w:val="0"/>
          <w:numId w:val="2"/>
        </w:numPr>
        <w:spacing w:before="0" w:after="80"/>
        <w:rPr>
          <w:color w:val="000000"/>
        </w:rPr>
      </w:pPr>
      <w:r>
        <w:rPr>
          <w:color w:val="000000"/>
        </w:rPr>
        <w:t>Airway remodeling: With repeated or chronic inflammation, the airway walls thicken due to smooth muscle hypertrophy, subepithelial fibrosis, and goblet cell hyperplasia, leading to progressively narrowed and less reversible airways over time.</w:t>
      </w:r>
    </w:p>
    <w:p>
      <w:pPr>
        <w:pStyle w:val="ListParagraph"/>
        <w:numPr>
          <w:ilvl w:val="0"/>
          <w:numId w:val="2"/>
        </w:numPr>
        <w:spacing w:before="0" w:after="80"/>
        <w:rPr>
          <w:color w:val="000000"/>
        </w:rPr>
      </w:pPr>
      <w:r>
        <w:rPr>
          <w:color w:val="000000"/>
        </w:rPr>
        <w:t>Result: The combination of bronchospasm, mucosal edema, and mucus plugging narrows the airway lumen, increasing airway resistance and causing the characteristic wheezing, dyspnea, and air trapping.</w:t>
      </w:r>
    </w:p>
    <w:p>
      <w:pPr>
        <w:pStyle w:val="Heading1"/>
        <w:spacing w:before="300" w:after="150"/>
        <w:rPr>
          <w:color w:val="000000"/>
        </w:rPr>
      </w:pPr>
      <w:r>
        <w:rPr>
          <w:color w:val="000000"/>
        </w:rPr>
        <w:t>6. Etiology</w:t>
      </w:r>
    </w:p>
    <w:p>
      <w:pPr>
        <w:pStyle w:val="Normal"/>
        <w:spacing w:before="0" w:after="120"/>
        <w:jc w:val="both"/>
        <w:rPr>
          <w:color w:val="000000"/>
        </w:rPr>
      </w:pPr>
      <w:r>
        <w:rPr>
          <w:color w:val="000000"/>
        </w:rPr>
        <w:t>Asthma is multifactorial, resulting from an interaction between genetic and environmental factors. Common triggers include:</w:t>
      </w:r>
    </w:p>
    <w:p>
      <w:pPr>
        <w:pStyle w:val="ListParagraph"/>
        <w:numPr>
          <w:ilvl w:val="0"/>
          <w:numId w:val="1"/>
        </w:numPr>
        <w:spacing w:before="0" w:after="80"/>
        <w:rPr>
          <w:color w:val="000000"/>
        </w:rPr>
      </w:pPr>
      <w:r>
        <w:rPr>
          <w:b/>
          <w:bCs/>
          <w:color w:val="000000"/>
        </w:rPr>
        <w:t xml:space="preserve">Allergens: </w:t>
      </w:r>
      <w:r>
        <w:rPr>
          <w:color w:val="000000"/>
        </w:rPr>
        <w:t>dust mites, mold, animal dander, pollen, cockroach debris</w:t>
      </w:r>
    </w:p>
    <w:p>
      <w:pPr>
        <w:pStyle w:val="ListParagraph"/>
        <w:numPr>
          <w:ilvl w:val="0"/>
          <w:numId w:val="1"/>
        </w:numPr>
        <w:spacing w:before="0" w:after="80"/>
        <w:rPr>
          <w:color w:val="000000"/>
        </w:rPr>
      </w:pPr>
      <w:r>
        <w:rPr>
          <w:b/>
          <w:bCs/>
          <w:color w:val="000000"/>
        </w:rPr>
        <w:t xml:space="preserve">Irritants: </w:t>
      </w:r>
      <w:r>
        <w:rPr>
          <w:color w:val="000000"/>
        </w:rPr>
        <w:t>smoke (tobacco, cooking/biomass fuel smoke common in Liberia), strong odors, air pollution, chemical fumes</w:t>
      </w:r>
    </w:p>
    <w:p>
      <w:pPr>
        <w:pStyle w:val="ListParagraph"/>
        <w:numPr>
          <w:ilvl w:val="0"/>
          <w:numId w:val="1"/>
        </w:numPr>
        <w:spacing w:before="0" w:after="80"/>
        <w:rPr>
          <w:color w:val="000000"/>
        </w:rPr>
      </w:pPr>
      <w:r>
        <w:rPr>
          <w:b/>
          <w:bCs/>
          <w:color w:val="000000"/>
        </w:rPr>
        <w:t xml:space="preserve">Respiratory infections: </w:t>
      </w:r>
      <w:r>
        <w:rPr>
          <w:color w:val="000000"/>
        </w:rPr>
        <w:t>viral upper respiratory infections, particularly in children</w:t>
      </w:r>
    </w:p>
    <w:p>
      <w:pPr>
        <w:pStyle w:val="ListParagraph"/>
        <w:numPr>
          <w:ilvl w:val="0"/>
          <w:numId w:val="1"/>
        </w:numPr>
        <w:spacing w:before="0" w:after="80"/>
        <w:rPr>
          <w:color w:val="000000"/>
        </w:rPr>
      </w:pPr>
      <w:r>
        <w:rPr>
          <w:b/>
          <w:bCs/>
          <w:color w:val="000000"/>
        </w:rPr>
        <w:t xml:space="preserve">Exercise: </w:t>
      </w:r>
      <w:r>
        <w:rPr>
          <w:color w:val="000000"/>
        </w:rPr>
        <w:t>exercise-induced bronchoconstriction</w:t>
      </w:r>
    </w:p>
    <w:p>
      <w:pPr>
        <w:pStyle w:val="ListParagraph"/>
        <w:numPr>
          <w:ilvl w:val="0"/>
          <w:numId w:val="1"/>
        </w:numPr>
        <w:spacing w:before="0" w:after="80"/>
        <w:rPr>
          <w:color w:val="000000"/>
        </w:rPr>
      </w:pPr>
      <w:r>
        <w:rPr>
          <w:b/>
          <w:bCs/>
          <w:color w:val="000000"/>
        </w:rPr>
        <w:t xml:space="preserve">Weather changes: </w:t>
      </w:r>
      <w:r>
        <w:rPr>
          <w:color w:val="000000"/>
        </w:rPr>
        <w:t>cold air, humidity changes, dust storms (harmattan season)</w:t>
      </w:r>
    </w:p>
    <w:p>
      <w:pPr>
        <w:pStyle w:val="ListParagraph"/>
        <w:numPr>
          <w:ilvl w:val="0"/>
          <w:numId w:val="1"/>
        </w:numPr>
        <w:spacing w:before="0" w:after="80"/>
        <w:rPr>
          <w:color w:val="000000"/>
        </w:rPr>
      </w:pPr>
      <w:r>
        <w:rPr>
          <w:b/>
          <w:bCs/>
          <w:color w:val="000000"/>
        </w:rPr>
        <w:t xml:space="preserve">Emotional stress: </w:t>
      </w:r>
      <w:r>
        <w:rPr>
          <w:color w:val="000000"/>
        </w:rPr>
        <w:t>anxiety and strong emotional expression can trigger episodes</w:t>
      </w:r>
    </w:p>
    <w:p>
      <w:pPr>
        <w:pStyle w:val="ListParagraph"/>
        <w:numPr>
          <w:ilvl w:val="0"/>
          <w:numId w:val="1"/>
        </w:numPr>
        <w:spacing w:before="0" w:after="80"/>
        <w:rPr>
          <w:color w:val="000000"/>
        </w:rPr>
      </w:pPr>
      <w:r>
        <w:rPr>
          <w:b/>
          <w:bCs/>
          <w:color w:val="000000"/>
        </w:rPr>
        <w:t xml:space="preserve">Medications: </w:t>
      </w:r>
      <w:r>
        <w:rPr>
          <w:color w:val="000000"/>
        </w:rPr>
        <w:t>aspirin and nonsteroidal anti-inflammatory drugs (NSAIDs) in sensitive individuals</w:t>
      </w:r>
    </w:p>
    <w:p>
      <w:pPr>
        <w:pStyle w:val="ListParagraph"/>
        <w:numPr>
          <w:ilvl w:val="0"/>
          <w:numId w:val="1"/>
        </w:numPr>
        <w:spacing w:before="0" w:after="80"/>
        <w:rPr>
          <w:color w:val="000000"/>
        </w:rPr>
      </w:pPr>
      <w:r>
        <w:rPr>
          <w:b/>
          <w:bCs/>
          <w:color w:val="000000"/>
        </w:rPr>
        <w:t xml:space="preserve">Occupational exposures: </w:t>
      </w:r>
      <w:r>
        <w:rPr>
          <w:color w:val="000000"/>
        </w:rPr>
        <w:t>dust, fumes, and chemicals in certain workplaces</w:t>
      </w:r>
    </w:p>
    <w:p>
      <w:pPr>
        <w:pStyle w:val="Heading1"/>
        <w:spacing w:before="300" w:after="150"/>
        <w:rPr>
          <w:color w:val="000000"/>
        </w:rPr>
      </w:pPr>
      <w:r>
        <w:rPr>
          <w:color w:val="000000"/>
        </w:rPr>
        <w:t>7. Signs and Symptoms</w:t>
      </w:r>
    </w:p>
    <w:p>
      <w:pPr>
        <w:pStyle w:val="ListParagraph"/>
        <w:numPr>
          <w:ilvl w:val="0"/>
          <w:numId w:val="1"/>
        </w:numPr>
        <w:spacing w:before="0" w:after="80"/>
        <w:rPr>
          <w:color w:val="000000"/>
        </w:rPr>
      </w:pPr>
      <w:r>
        <w:rPr>
          <w:color w:val="000000"/>
        </w:rPr>
        <w:t>Recurrent wheezing (often expiratory, high-pitched)</w:t>
      </w:r>
    </w:p>
    <w:p>
      <w:pPr>
        <w:pStyle w:val="ListParagraph"/>
        <w:numPr>
          <w:ilvl w:val="0"/>
          <w:numId w:val="1"/>
        </w:numPr>
        <w:spacing w:before="0" w:after="80"/>
        <w:rPr>
          <w:color w:val="000000"/>
        </w:rPr>
      </w:pPr>
      <w:r>
        <w:rPr>
          <w:color w:val="000000"/>
        </w:rPr>
        <w:t>Shortness of breath / dyspnea, especially with exertion or at night</w:t>
      </w:r>
    </w:p>
    <w:p>
      <w:pPr>
        <w:pStyle w:val="ListParagraph"/>
        <w:numPr>
          <w:ilvl w:val="0"/>
          <w:numId w:val="1"/>
        </w:numPr>
        <w:spacing w:before="0" w:after="80"/>
        <w:rPr>
          <w:color w:val="000000"/>
        </w:rPr>
      </w:pPr>
      <w:r>
        <w:rPr>
          <w:color w:val="000000"/>
        </w:rPr>
        <w:t>Chest tightness</w:t>
      </w:r>
    </w:p>
    <w:p>
      <w:pPr>
        <w:pStyle w:val="ListParagraph"/>
        <w:numPr>
          <w:ilvl w:val="0"/>
          <w:numId w:val="1"/>
        </w:numPr>
        <w:spacing w:before="0" w:after="80"/>
        <w:rPr>
          <w:color w:val="000000"/>
        </w:rPr>
      </w:pPr>
      <w:r>
        <w:rPr>
          <w:color w:val="000000"/>
        </w:rPr>
        <w:t>Persistent or recurrent cough, often worse at night or early morning</w:t>
      </w:r>
    </w:p>
    <w:p>
      <w:pPr>
        <w:pStyle w:val="ListParagraph"/>
        <w:numPr>
          <w:ilvl w:val="0"/>
          <w:numId w:val="1"/>
        </w:numPr>
        <w:spacing w:before="0" w:after="80"/>
        <w:rPr>
          <w:color w:val="000000"/>
        </w:rPr>
      </w:pPr>
      <w:r>
        <w:rPr>
          <w:color w:val="000000"/>
        </w:rPr>
        <w:t>Prolonged expiratory phase</w:t>
      </w:r>
    </w:p>
    <w:p>
      <w:pPr>
        <w:pStyle w:val="ListParagraph"/>
        <w:numPr>
          <w:ilvl w:val="0"/>
          <w:numId w:val="1"/>
        </w:numPr>
        <w:spacing w:before="0" w:after="80"/>
        <w:rPr>
          <w:color w:val="000000"/>
        </w:rPr>
      </w:pPr>
      <w:r>
        <w:rPr>
          <w:color w:val="000000"/>
        </w:rPr>
        <w:t>Use of accessory muscles of respiration in moderate-severe attacks</w:t>
      </w:r>
    </w:p>
    <w:p>
      <w:pPr>
        <w:pStyle w:val="ListParagraph"/>
        <w:numPr>
          <w:ilvl w:val="0"/>
          <w:numId w:val="1"/>
        </w:numPr>
        <w:spacing w:before="0" w:after="80"/>
        <w:rPr>
          <w:color w:val="000000"/>
        </w:rPr>
      </w:pPr>
      <w:r>
        <w:rPr>
          <w:color w:val="000000"/>
        </w:rPr>
        <w:t>Tachypnea and tachycardia during an acute episode</w:t>
      </w:r>
    </w:p>
    <w:p>
      <w:pPr>
        <w:pStyle w:val="ListParagraph"/>
        <w:numPr>
          <w:ilvl w:val="0"/>
          <w:numId w:val="1"/>
        </w:numPr>
        <w:spacing w:before="0" w:after="80"/>
        <w:rPr>
          <w:color w:val="000000"/>
        </w:rPr>
      </w:pPr>
      <w:r>
        <w:rPr>
          <w:color w:val="000000"/>
        </w:rPr>
        <w:t>In severe attacks: inability to speak in full sentences, cyanosis, altered consciousness, silent chest (an ominous sign indicating minimal air movement)</w:t>
      </w:r>
    </w:p>
    <w:p>
      <w:pPr>
        <w:pStyle w:val="Heading1"/>
        <w:spacing w:before="300" w:after="150"/>
        <w:rPr>
          <w:color w:val="000000"/>
        </w:rPr>
      </w:pPr>
      <w:r>
        <w:rPr>
          <w:color w:val="000000"/>
        </w:rPr>
        <w:t>8. Laboratory Investigation</w:t>
      </w:r>
    </w:p>
    <w:p>
      <w:pPr>
        <w:pStyle w:val="ListParagraph"/>
        <w:numPr>
          <w:ilvl w:val="0"/>
          <w:numId w:val="1"/>
        </w:numPr>
        <w:spacing w:before="0" w:after="80"/>
        <w:rPr>
          <w:color w:val="000000"/>
        </w:rPr>
      </w:pPr>
      <w:r>
        <w:rPr>
          <w:b/>
          <w:bCs/>
          <w:color w:val="000000"/>
        </w:rPr>
        <w:t xml:space="preserve">Spirometry (Peak Expiratory Flow Rate / PEFR and FEV1): </w:t>
      </w:r>
      <w:r>
        <w:rPr>
          <w:color w:val="000000"/>
        </w:rPr>
        <w:t>demonstrates reversible airflow obstruction; a ≥12% improvement in FEV1 after bronchodilator supports the diagnosis</w:t>
      </w:r>
    </w:p>
    <w:p>
      <w:pPr>
        <w:pStyle w:val="ListParagraph"/>
        <w:numPr>
          <w:ilvl w:val="0"/>
          <w:numId w:val="1"/>
        </w:numPr>
        <w:spacing w:before="0" w:after="80"/>
        <w:rPr>
          <w:color w:val="000000"/>
        </w:rPr>
      </w:pPr>
      <w:r>
        <w:rPr>
          <w:b/>
          <w:bCs/>
          <w:color w:val="000000"/>
        </w:rPr>
        <w:t xml:space="preserve">Peak flow meter monitoring: </w:t>
      </w:r>
      <w:r>
        <w:rPr>
          <w:color w:val="000000"/>
        </w:rPr>
        <w:t>useful for ongoing monitoring, especially where spirometry is unavailable</w:t>
      </w:r>
    </w:p>
    <w:p>
      <w:pPr>
        <w:pStyle w:val="ListParagraph"/>
        <w:numPr>
          <w:ilvl w:val="0"/>
          <w:numId w:val="1"/>
        </w:numPr>
        <w:spacing w:before="0" w:after="80"/>
        <w:rPr>
          <w:color w:val="000000"/>
        </w:rPr>
      </w:pPr>
      <w:r>
        <w:rPr>
          <w:b/>
          <w:bCs/>
          <w:color w:val="000000"/>
        </w:rPr>
        <w:t xml:space="preserve">Chest X-ray: </w:t>
      </w:r>
      <w:r>
        <w:rPr>
          <w:color w:val="000000"/>
        </w:rPr>
        <w:t>usually normal in asthma; used to rule out other conditions or complications such as pneumonia or pneumothorax</w:t>
      </w:r>
    </w:p>
    <w:p>
      <w:pPr>
        <w:pStyle w:val="ListParagraph"/>
        <w:numPr>
          <w:ilvl w:val="0"/>
          <w:numId w:val="1"/>
        </w:numPr>
        <w:spacing w:before="0" w:after="80"/>
        <w:rPr>
          <w:color w:val="000000"/>
        </w:rPr>
      </w:pPr>
      <w:r>
        <w:rPr>
          <w:b/>
          <w:bCs/>
          <w:color w:val="000000"/>
        </w:rPr>
        <w:t xml:space="preserve">Full blood count: </w:t>
      </w:r>
      <w:r>
        <w:rPr>
          <w:color w:val="000000"/>
        </w:rPr>
        <w:t>may show eosinophilia</w:t>
      </w:r>
    </w:p>
    <w:p>
      <w:pPr>
        <w:pStyle w:val="ListParagraph"/>
        <w:numPr>
          <w:ilvl w:val="0"/>
          <w:numId w:val="1"/>
        </w:numPr>
        <w:spacing w:before="0" w:after="80"/>
        <w:rPr>
          <w:color w:val="000000"/>
        </w:rPr>
      </w:pPr>
      <w:r>
        <w:rPr>
          <w:b/>
          <w:bCs/>
          <w:color w:val="000000"/>
        </w:rPr>
        <w:t xml:space="preserve">Sputum examination: </w:t>
      </w:r>
      <w:r>
        <w:rPr>
          <w:color w:val="000000"/>
        </w:rPr>
        <w:t>may reveal eosinophils; also used to rule out infection or tuberculosis, which is important in the Liberian context</w:t>
      </w:r>
    </w:p>
    <w:p>
      <w:pPr>
        <w:pStyle w:val="ListParagraph"/>
        <w:numPr>
          <w:ilvl w:val="0"/>
          <w:numId w:val="1"/>
        </w:numPr>
        <w:spacing w:before="0" w:after="80"/>
        <w:rPr>
          <w:color w:val="000000"/>
        </w:rPr>
      </w:pPr>
      <w:r>
        <w:rPr>
          <w:b/>
          <w:bCs/>
          <w:color w:val="000000"/>
        </w:rPr>
        <w:t xml:space="preserve">Allergy skin testing / serum IgE: </w:t>
      </w:r>
      <w:r>
        <w:rPr>
          <w:color w:val="000000"/>
        </w:rPr>
        <w:t>where available, to identify specific allergic triggers</w:t>
      </w:r>
    </w:p>
    <w:p>
      <w:pPr>
        <w:pStyle w:val="ListParagraph"/>
        <w:numPr>
          <w:ilvl w:val="0"/>
          <w:numId w:val="1"/>
        </w:numPr>
        <w:spacing w:before="0" w:after="80"/>
        <w:rPr>
          <w:color w:val="000000"/>
        </w:rPr>
      </w:pPr>
      <w:r>
        <w:rPr>
          <w:b/>
          <w:bCs/>
          <w:color w:val="000000"/>
        </w:rPr>
        <w:t xml:space="preserve">Pulse oximetry / arterial blood gases: </w:t>
      </w:r>
      <w:r>
        <w:rPr>
          <w:color w:val="000000"/>
        </w:rPr>
        <w:t>to assess oxygenation and severity during an acute attack</w:t>
      </w:r>
    </w:p>
    <w:p>
      <w:pPr>
        <w:pStyle w:val="Heading1"/>
        <w:spacing w:before="300" w:after="150"/>
        <w:rPr>
          <w:color w:val="000000"/>
        </w:rPr>
      </w:pPr>
      <w:r>
        <w:rPr>
          <w:color w:val="000000"/>
        </w:rPr>
        <w:t>9. Diagnosis and Differential Diagnosis</w:t>
      </w:r>
    </w:p>
    <w:p>
      <w:pPr>
        <w:pStyle w:val="Heading2"/>
        <w:spacing w:before="200" w:after="100"/>
        <w:rPr>
          <w:color w:val="000000"/>
        </w:rPr>
      </w:pPr>
      <w:r>
        <w:rPr>
          <w:color w:val="000000"/>
        </w:rPr>
        <w:t>Diagnosis</w:t>
      </w:r>
    </w:p>
    <w:p>
      <w:pPr>
        <w:pStyle w:val="Normal"/>
        <w:spacing w:before="0" w:after="120"/>
        <w:jc w:val="both"/>
        <w:rPr>
          <w:color w:val="000000"/>
        </w:rPr>
      </w:pPr>
      <w:r>
        <w:rPr>
          <w:color w:val="000000"/>
        </w:rPr>
        <w:t>Diagnosis is primarily clinical, based on a history of recurrent, variable respiratory symptoms (wheeze, cough, chest tightness, dyspnea) combined with evidence of variable expiratory airflow limitation on spirometry or peak flow measurement, and a good response to bronchodilator therapy.</w:t>
      </w:r>
    </w:p>
    <w:p>
      <w:pPr>
        <w:pStyle w:val="Heading2"/>
        <w:spacing w:before="200" w:after="100"/>
        <w:rPr>
          <w:color w:val="000000"/>
        </w:rPr>
      </w:pPr>
      <w:r>
        <w:rPr>
          <w:color w:val="000000"/>
        </w:rPr>
        <w:t>Differential Diagnosis</w:t>
      </w:r>
    </w:p>
    <w:p>
      <w:pPr>
        <w:pStyle w:val="ListParagraph"/>
        <w:numPr>
          <w:ilvl w:val="0"/>
          <w:numId w:val="1"/>
        </w:numPr>
        <w:spacing w:before="0" w:after="80"/>
        <w:rPr>
          <w:color w:val="000000"/>
        </w:rPr>
      </w:pPr>
      <w:r>
        <w:rPr>
          <w:color w:val="000000"/>
        </w:rPr>
        <w:t>Chronic obstructive pulmonary disease (COPD)</w:t>
      </w:r>
    </w:p>
    <w:p>
      <w:pPr>
        <w:pStyle w:val="ListParagraph"/>
        <w:numPr>
          <w:ilvl w:val="0"/>
          <w:numId w:val="1"/>
        </w:numPr>
        <w:spacing w:before="0" w:after="80"/>
        <w:rPr>
          <w:color w:val="000000"/>
        </w:rPr>
      </w:pPr>
      <w:r>
        <w:rPr>
          <w:color w:val="000000"/>
        </w:rPr>
        <w:t>Pneumonia</w:t>
      </w:r>
    </w:p>
    <w:p>
      <w:pPr>
        <w:pStyle w:val="ListParagraph"/>
        <w:numPr>
          <w:ilvl w:val="0"/>
          <w:numId w:val="1"/>
        </w:numPr>
        <w:spacing w:before="0" w:after="80"/>
        <w:rPr>
          <w:color w:val="000000"/>
        </w:rPr>
      </w:pPr>
      <w:r>
        <w:rPr>
          <w:color w:val="000000"/>
        </w:rPr>
        <w:t>Pulmonary tuberculosis</w:t>
      </w:r>
    </w:p>
    <w:p>
      <w:pPr>
        <w:pStyle w:val="ListParagraph"/>
        <w:numPr>
          <w:ilvl w:val="0"/>
          <w:numId w:val="1"/>
        </w:numPr>
        <w:spacing w:before="0" w:after="80"/>
        <w:rPr>
          <w:color w:val="000000"/>
        </w:rPr>
      </w:pPr>
      <w:r>
        <w:rPr>
          <w:color w:val="000000"/>
        </w:rPr>
        <w:t>Bronchiolitis (in infants)</w:t>
      </w:r>
    </w:p>
    <w:p>
      <w:pPr>
        <w:pStyle w:val="ListParagraph"/>
        <w:numPr>
          <w:ilvl w:val="0"/>
          <w:numId w:val="1"/>
        </w:numPr>
        <w:spacing w:before="0" w:after="80"/>
        <w:rPr>
          <w:color w:val="000000"/>
        </w:rPr>
      </w:pPr>
      <w:r>
        <w:rPr>
          <w:color w:val="000000"/>
        </w:rPr>
        <w:t>Foreign body aspiration, particularly in young children</w:t>
      </w:r>
    </w:p>
    <w:p>
      <w:pPr>
        <w:pStyle w:val="ListParagraph"/>
        <w:numPr>
          <w:ilvl w:val="0"/>
          <w:numId w:val="1"/>
        </w:numPr>
        <w:spacing w:before="0" w:after="80"/>
        <w:rPr>
          <w:color w:val="000000"/>
        </w:rPr>
      </w:pPr>
      <w:r>
        <w:rPr>
          <w:color w:val="000000"/>
        </w:rPr>
        <w:t>Congestive heart failure (cardiac asthma)</w:t>
      </w:r>
    </w:p>
    <w:p>
      <w:pPr>
        <w:pStyle w:val="ListParagraph"/>
        <w:numPr>
          <w:ilvl w:val="0"/>
          <w:numId w:val="1"/>
        </w:numPr>
        <w:spacing w:before="0" w:after="80"/>
        <w:rPr>
          <w:color w:val="000000"/>
        </w:rPr>
      </w:pPr>
      <w:r>
        <w:rPr>
          <w:color w:val="000000"/>
        </w:rPr>
        <w:t>Gastroesophageal reflux disease</w:t>
      </w:r>
    </w:p>
    <w:p>
      <w:pPr>
        <w:pStyle w:val="ListParagraph"/>
        <w:numPr>
          <w:ilvl w:val="0"/>
          <w:numId w:val="1"/>
        </w:numPr>
        <w:spacing w:before="0" w:after="80"/>
        <w:rPr>
          <w:color w:val="000000"/>
        </w:rPr>
      </w:pPr>
      <w:r>
        <w:rPr>
          <w:color w:val="000000"/>
        </w:rPr>
        <w:t>Upper airway obstruction (e.g., vocal cord dysfunction)</w:t>
      </w:r>
    </w:p>
    <w:p>
      <w:pPr>
        <w:pStyle w:val="ListParagraph"/>
        <w:numPr>
          <w:ilvl w:val="0"/>
          <w:numId w:val="1"/>
        </w:numPr>
        <w:spacing w:before="0" w:after="80"/>
        <w:rPr>
          <w:color w:val="000000"/>
        </w:rPr>
      </w:pPr>
      <w:r>
        <w:rPr>
          <w:color w:val="000000"/>
        </w:rPr>
        <w:t>Bronchiectasis</w:t>
      </w:r>
    </w:p>
    <w:p>
      <w:pPr>
        <w:pStyle w:val="Heading1"/>
        <w:spacing w:before="300" w:after="150"/>
        <w:rPr>
          <w:color w:val="000000"/>
        </w:rPr>
      </w:pPr>
      <w:r>
        <w:rPr>
          <w:color w:val="000000"/>
        </w:rPr>
        <w:t>10. Complications and Prevention of Complication</w:t>
      </w:r>
    </w:p>
    <w:p>
      <w:pPr>
        <w:pStyle w:val="Heading2"/>
        <w:spacing w:before="200" w:after="100"/>
        <w:rPr>
          <w:color w:val="000000"/>
        </w:rPr>
      </w:pPr>
      <w:r>
        <w:rPr>
          <w:color w:val="000000"/>
        </w:rPr>
        <w:t>Complications</w:t>
      </w:r>
    </w:p>
    <w:p>
      <w:pPr>
        <w:pStyle w:val="ListParagraph"/>
        <w:numPr>
          <w:ilvl w:val="0"/>
          <w:numId w:val="1"/>
        </w:numPr>
        <w:spacing w:before="0" w:after="80"/>
        <w:rPr>
          <w:color w:val="000000"/>
        </w:rPr>
      </w:pPr>
      <w:r>
        <w:rPr>
          <w:color w:val="000000"/>
        </w:rPr>
        <w:t>Status asthmaticus (severe, prolonged attack unresponsive to standard treatment)</w:t>
      </w:r>
    </w:p>
    <w:p>
      <w:pPr>
        <w:pStyle w:val="ListParagraph"/>
        <w:numPr>
          <w:ilvl w:val="0"/>
          <w:numId w:val="1"/>
        </w:numPr>
        <w:spacing w:before="0" w:after="80"/>
        <w:rPr>
          <w:color w:val="000000"/>
        </w:rPr>
      </w:pPr>
      <w:r>
        <w:rPr>
          <w:color w:val="000000"/>
        </w:rPr>
        <w:t>Respiratory failure</w:t>
      </w:r>
    </w:p>
    <w:p>
      <w:pPr>
        <w:pStyle w:val="ListParagraph"/>
        <w:numPr>
          <w:ilvl w:val="0"/>
          <w:numId w:val="1"/>
        </w:numPr>
        <w:spacing w:before="0" w:after="80"/>
        <w:rPr>
          <w:color w:val="000000"/>
        </w:rPr>
      </w:pPr>
      <w:r>
        <w:rPr>
          <w:color w:val="000000"/>
        </w:rPr>
        <w:t>Pneumothorax</w:t>
      </w:r>
    </w:p>
    <w:p>
      <w:pPr>
        <w:pStyle w:val="ListParagraph"/>
        <w:numPr>
          <w:ilvl w:val="0"/>
          <w:numId w:val="1"/>
        </w:numPr>
        <w:spacing w:before="0" w:after="80"/>
        <w:rPr>
          <w:color w:val="000000"/>
        </w:rPr>
      </w:pPr>
      <w:r>
        <w:rPr>
          <w:color w:val="000000"/>
        </w:rPr>
        <w:t>Atelectasis</w:t>
      </w:r>
    </w:p>
    <w:p>
      <w:pPr>
        <w:pStyle w:val="ListParagraph"/>
        <w:numPr>
          <w:ilvl w:val="0"/>
          <w:numId w:val="1"/>
        </w:numPr>
        <w:spacing w:before="0" w:after="80"/>
        <w:rPr>
          <w:color w:val="000000"/>
        </w:rPr>
      </w:pPr>
      <w:r>
        <w:rPr>
          <w:color w:val="000000"/>
        </w:rPr>
        <w:t>Chronic airway remodeling and irreversible airflow limitation</w:t>
      </w:r>
    </w:p>
    <w:p>
      <w:pPr>
        <w:pStyle w:val="ListParagraph"/>
        <w:numPr>
          <w:ilvl w:val="0"/>
          <w:numId w:val="1"/>
        </w:numPr>
        <w:spacing w:before="0" w:after="80"/>
        <w:rPr>
          <w:color w:val="000000"/>
        </w:rPr>
      </w:pPr>
      <w:r>
        <w:rPr>
          <w:color w:val="000000"/>
        </w:rPr>
        <w:t>Growth delay in children due to chronic disease and repeated corticosteroid use</w:t>
      </w:r>
    </w:p>
    <w:p>
      <w:pPr>
        <w:pStyle w:val="ListParagraph"/>
        <w:numPr>
          <w:ilvl w:val="0"/>
          <w:numId w:val="1"/>
        </w:numPr>
        <w:spacing w:before="0" w:after="80"/>
        <w:rPr>
          <w:color w:val="000000"/>
        </w:rPr>
      </w:pPr>
      <w:r>
        <w:rPr>
          <w:color w:val="000000"/>
        </w:rPr>
        <w:t>Reduced quality of life, school/work absenteeism</w:t>
      </w:r>
    </w:p>
    <w:p>
      <w:pPr>
        <w:pStyle w:val="ListParagraph"/>
        <w:numPr>
          <w:ilvl w:val="0"/>
          <w:numId w:val="1"/>
        </w:numPr>
        <w:spacing w:before="0" w:after="80"/>
        <w:rPr>
          <w:color w:val="000000"/>
        </w:rPr>
      </w:pPr>
      <w:r>
        <w:rPr>
          <w:color w:val="000000"/>
        </w:rPr>
        <w:t>Death, in severe uncontrolled cases</w:t>
      </w:r>
    </w:p>
    <w:p>
      <w:pPr>
        <w:pStyle w:val="Heading2"/>
        <w:spacing w:before="200" w:after="100"/>
        <w:rPr>
          <w:color w:val="000000"/>
        </w:rPr>
      </w:pPr>
      <w:r>
        <w:rPr>
          <w:color w:val="000000"/>
        </w:rPr>
        <w:t>Prevention of Complications</w:t>
      </w:r>
    </w:p>
    <w:p>
      <w:pPr>
        <w:pStyle w:val="ListParagraph"/>
        <w:numPr>
          <w:ilvl w:val="0"/>
          <w:numId w:val="1"/>
        </w:numPr>
        <w:spacing w:before="0" w:after="80"/>
        <w:rPr>
          <w:color w:val="000000"/>
        </w:rPr>
      </w:pPr>
      <w:r>
        <w:rPr>
          <w:color w:val="000000"/>
        </w:rPr>
        <w:t>Early identification and avoidance of individual triggers</w:t>
      </w:r>
    </w:p>
    <w:p>
      <w:pPr>
        <w:pStyle w:val="ListParagraph"/>
        <w:numPr>
          <w:ilvl w:val="0"/>
          <w:numId w:val="1"/>
        </w:numPr>
        <w:spacing w:before="0" w:after="80"/>
        <w:rPr>
          <w:color w:val="000000"/>
        </w:rPr>
      </w:pPr>
      <w:r>
        <w:rPr>
          <w:color w:val="000000"/>
        </w:rPr>
        <w:t>Consistent use of prescribed controller medications</w:t>
      </w:r>
    </w:p>
    <w:p>
      <w:pPr>
        <w:pStyle w:val="ListParagraph"/>
        <w:numPr>
          <w:ilvl w:val="0"/>
          <w:numId w:val="1"/>
        </w:numPr>
        <w:spacing w:before="0" w:after="80"/>
        <w:rPr>
          <w:color w:val="000000"/>
        </w:rPr>
      </w:pPr>
      <w:r>
        <w:rPr>
          <w:color w:val="000000"/>
        </w:rPr>
        <w:t>Regular clinical follow-up and peak flow monitoring</w:t>
      </w:r>
    </w:p>
    <w:p>
      <w:pPr>
        <w:pStyle w:val="ListParagraph"/>
        <w:numPr>
          <w:ilvl w:val="0"/>
          <w:numId w:val="1"/>
        </w:numPr>
        <w:spacing w:before="0" w:after="80"/>
        <w:rPr>
          <w:color w:val="000000"/>
        </w:rPr>
      </w:pPr>
      <w:r>
        <w:rPr>
          <w:color w:val="000000"/>
        </w:rPr>
        <w:t>Patient and family education on early recognition of worsening symptoms</w:t>
      </w:r>
    </w:p>
    <w:p>
      <w:pPr>
        <w:pStyle w:val="ListParagraph"/>
        <w:numPr>
          <w:ilvl w:val="0"/>
          <w:numId w:val="1"/>
        </w:numPr>
        <w:spacing w:before="0" w:after="80"/>
        <w:rPr>
          <w:color w:val="000000"/>
        </w:rPr>
      </w:pPr>
      <w:r>
        <w:rPr>
          <w:color w:val="000000"/>
        </w:rPr>
        <w:t>Having a written asthma action plan</w:t>
      </w:r>
    </w:p>
    <w:p>
      <w:pPr>
        <w:pStyle w:val="ListParagraph"/>
        <w:numPr>
          <w:ilvl w:val="0"/>
          <w:numId w:val="1"/>
        </w:numPr>
        <w:spacing w:before="0" w:after="80"/>
        <w:rPr>
          <w:color w:val="000000"/>
        </w:rPr>
      </w:pPr>
      <w:r>
        <w:rPr>
          <w:color w:val="000000"/>
        </w:rPr>
        <w:t>Prompt treatment of respiratory infections</w:t>
      </w:r>
    </w:p>
    <w:p>
      <w:pPr>
        <w:pStyle w:val="ListParagraph"/>
        <w:numPr>
          <w:ilvl w:val="0"/>
          <w:numId w:val="1"/>
        </w:numPr>
        <w:spacing w:before="0" w:after="80"/>
        <w:rPr>
          <w:color w:val="000000"/>
        </w:rPr>
      </w:pPr>
      <w:r>
        <w:rPr>
          <w:color w:val="000000"/>
        </w:rPr>
        <w:t>Vaccination (influenza, pneumococcal where available)</w:t>
      </w:r>
    </w:p>
    <w:p>
      <w:pPr>
        <w:pStyle w:val="Heading1"/>
        <w:spacing w:before="300" w:after="150"/>
        <w:rPr>
          <w:color w:val="000000"/>
        </w:rPr>
      </w:pPr>
      <w:r>
        <w:rPr>
          <w:color w:val="000000"/>
        </w:rPr>
        <w:t>11. Treatment</w:t>
      </w:r>
    </w:p>
    <w:p>
      <w:pPr>
        <w:pStyle w:val="Heading2"/>
        <w:spacing w:before="200" w:after="100"/>
        <w:rPr>
          <w:color w:val="000000"/>
        </w:rPr>
      </w:pPr>
      <w:r>
        <w:rPr>
          <w:color w:val="000000"/>
        </w:rPr>
        <w:t>Selection of Appropriate Drugs</w:t>
      </w:r>
    </w:p>
    <w:p>
      <w:pPr>
        <w:pStyle w:val="Normal"/>
        <w:spacing w:before="0" w:after="120"/>
        <w:jc w:val="both"/>
        <w:rPr>
          <w:color w:val="000000"/>
        </w:rPr>
      </w:pPr>
      <w:r>
        <w:rPr>
          <w:color w:val="000000"/>
        </w:rPr>
        <w:t>Asthma treatment follows a stepwise approach based on severity and control, using two broad categories of medication: reliever (rescue) drugs for acute symptom relief, and controller (maintenance) drugs to reduce underlying airway inflammation and prevent exacerbations.</w:t>
      </w:r>
    </w:p>
    <w:p>
      <w:pPr>
        <w:pStyle w:val="Heading2"/>
        <w:spacing w:before="200" w:after="100"/>
        <w:rPr>
          <w:color w:val="000000"/>
        </w:rPr>
      </w:pPr>
      <w:r>
        <w:rPr>
          <w:color w:val="000000"/>
        </w:rPr>
        <w:t>Rationale for the Drug Selection</w:t>
      </w:r>
    </w:p>
    <w:p>
      <w:pPr>
        <w:pStyle w:val="Normal"/>
        <w:spacing w:before="0" w:after="120"/>
        <w:jc w:val="both"/>
        <w:rPr>
          <w:color w:val="000000"/>
        </w:rPr>
      </w:pPr>
      <w:r>
        <w:rPr>
          <w:color w:val="000000"/>
        </w:rPr>
        <w:t>Drugs are selected to target the two core mechanisms of asthma: bronchoconstriction and airway inflammation. Short-acting bronchodilators rapidly relax airway smooth muscle to relieve acute symptoms, while inhaled corticosteroids and other controllers address the underlying inflammatory process to reduce frequency and severity of attacks and prevent long-term airway remodeling. Combination and add-on therapies are selected when symptoms are not controlled on a single agent, following the principle of using the lowest effective dose to minimize side effects while achieving symptom control.</w:t>
      </w:r>
    </w:p>
    <w:p>
      <w:pPr>
        <w:pStyle w:val="Heading2"/>
        <w:spacing w:before="200" w:after="100"/>
        <w:rPr>
          <w:color w:val="000000"/>
        </w:rPr>
      </w:pPr>
      <w:r>
        <w:rPr>
          <w:color w:val="000000"/>
        </w:rPr>
        <w:t>Drug Details: Indication, Dosage, Routes, Side Effects, Interactions, Contraindications, and Nursing Implications</w:t>
      </w:r>
    </w:p>
    <w:tbl>
      <w:tblPr>
        <w:tblW w:w="10280" w:type="dxa"/>
        <w:jc w:val="left"/>
        <w:tblInd w:w="0" w:type="dxa"/>
        <w:tblLayout w:type="fixed"/>
        <w:tblCellMar>
          <w:top w:w="60" w:type="dxa"/>
          <w:left w:w="80" w:type="dxa"/>
          <w:bottom w:w="60" w:type="dxa"/>
          <w:right w:w="80" w:type="dxa"/>
        </w:tblCellMar>
      </w:tblPr>
      <w:tblGrid>
        <w:gridCol w:w="1599"/>
        <w:gridCol w:w="2001"/>
        <w:gridCol w:w="1599"/>
        <w:gridCol w:w="1601"/>
        <w:gridCol w:w="1899"/>
        <w:gridCol w:w="1580"/>
      </w:tblGrid>
      <w:tr>
        <w:trPr/>
        <w:tc>
          <w:tcPr>
            <w:tcW w:w="1599"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val="false"/>
              <w:rPr>
                <w:color w:val="000000"/>
              </w:rPr>
            </w:pPr>
            <w:r>
              <w:rPr>
                <w:b/>
                <w:bCs/>
                <w:color w:val="000000"/>
                <w:sz w:val="18"/>
                <w:szCs w:val="18"/>
              </w:rPr>
              <w:t>Drug Class / Name</w:t>
            </w:r>
          </w:p>
        </w:tc>
        <w:tc>
          <w:tcPr>
            <w:tcW w:w="2001"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val="false"/>
              <w:rPr>
                <w:color w:val="000000"/>
              </w:rPr>
            </w:pPr>
            <w:r>
              <w:rPr>
                <w:b/>
                <w:bCs/>
                <w:color w:val="000000"/>
                <w:sz w:val="18"/>
                <w:szCs w:val="18"/>
              </w:rPr>
              <w:t>Indication</w:t>
            </w:r>
          </w:p>
        </w:tc>
        <w:tc>
          <w:tcPr>
            <w:tcW w:w="1599"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val="false"/>
              <w:rPr>
                <w:color w:val="000000"/>
              </w:rPr>
            </w:pPr>
            <w:r>
              <w:rPr>
                <w:b/>
                <w:bCs/>
                <w:color w:val="000000"/>
                <w:sz w:val="18"/>
                <w:szCs w:val="18"/>
              </w:rPr>
              <w:t>Dosage</w:t>
            </w:r>
          </w:p>
        </w:tc>
        <w:tc>
          <w:tcPr>
            <w:tcW w:w="1601"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val="false"/>
              <w:rPr>
                <w:color w:val="000000"/>
              </w:rPr>
            </w:pPr>
            <w:r>
              <w:rPr>
                <w:b/>
                <w:bCs/>
                <w:color w:val="000000"/>
                <w:sz w:val="18"/>
                <w:szCs w:val="18"/>
              </w:rPr>
              <w:t>Route/Frequency</w:t>
            </w:r>
          </w:p>
        </w:tc>
        <w:tc>
          <w:tcPr>
            <w:tcW w:w="1899"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val="false"/>
              <w:rPr>
                <w:color w:val="000000"/>
              </w:rPr>
            </w:pPr>
            <w:r>
              <w:rPr>
                <w:b/>
                <w:bCs/>
                <w:color w:val="000000"/>
                <w:sz w:val="18"/>
                <w:szCs w:val="18"/>
              </w:rPr>
              <w:t>Side Effects</w:t>
            </w:r>
          </w:p>
        </w:tc>
        <w:tc>
          <w:tcPr>
            <w:tcW w:w="1580" w:type="dxa"/>
            <w:tcBorders>
              <w:top w:val="single" w:sz="4" w:space="0" w:color="000000"/>
              <w:left w:val="single" w:sz="4" w:space="0" w:color="000000"/>
              <w:bottom w:val="single" w:sz="4" w:space="0" w:color="000000"/>
              <w:right w:val="single" w:sz="4" w:space="0" w:color="000000"/>
            </w:tcBorders>
            <w:shd w:fill="D9E2F3" w:val="clear"/>
          </w:tcPr>
          <w:p>
            <w:pPr>
              <w:pStyle w:val="Normal"/>
              <w:widowControl w:val="false"/>
              <w:rPr>
                <w:color w:val="000000"/>
              </w:rPr>
            </w:pPr>
            <w:r>
              <w:rPr>
                <w:b/>
                <w:bCs/>
                <w:color w:val="000000"/>
                <w:sz w:val="18"/>
                <w:szCs w:val="18"/>
              </w:rPr>
              <w:t>Nursing Implication</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Salbutamol (Albuterol) — SABA</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Quick relief of acute bronchospasm; rescue inhaler</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100–200 mcg (1–2 puffs); nebulized 2.5–5 mg</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Inhaled/nebulized, PRN or q4–6h</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Tremor, tachycardia, palpitations, nervousness</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Assess heart rate before/after; teach correct inhaler technique; use spacer if available</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Salmeterol — LABA</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Long-term control, added to ICS for moderate-severe persistent asthma</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50 mcg</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Inhaled, twice daily (never as monotherapy)</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Tachycardia, tremor, headache</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Never use alone for acute attacks; educate that it is not a rescue drug</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Beclometasone / Budesonide — Inhaled corticosteroid (ICS)</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Long-term control and prevention of inflammation</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100–400 mcg</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Inhaled, twice daily</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Oral thrush, hoarseness, sore throat</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Teach patient to rinse mouth with water after each use to prevent candidiasis</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Prednisolone — Oral corticosteroid</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Short course for moderate-severe exacerbations</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40–50 mg/day for 5–7 days (adult); weight-based in children</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Oral, once daily, short course</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GI upset, hyperglycemia, mood change, weight gain (short-course usually mild)</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Give with food; do not stop abruptly if course extends beyond 1–2 weeks; monitor blood glucose</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Hydrocortisone / Methylprednisolone</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Severe/life-threatening exacerbation, status asthmaticus</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100–200 mg IV (hydrocortisone)</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IV, stat then every 6–8h in hospital</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Hyperglycemia, fluid retention, delayed wound healing</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Monitor vital signs closely; part of emergency management</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Ipratropium bromide — Anticholinergic</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Added to SABA in moderate-severe acute attacks</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0.5 mg nebulized</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Nebulized, combined with salbutamol</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Dry mouth, blurred vision if sprayed in eyes</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Protect eyes from mist during nebulization; monitor response</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Magnesium sulfate</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Severe exacerbation not responding to initial treatment</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2 g IV</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IV infusion over 20 minutes</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Flushing, hypotension, muscle weakness</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Monitor blood pressure and respiratory status during infusion</w:t>
            </w:r>
          </w:p>
        </w:tc>
      </w:tr>
      <w:tr>
        <w:trPr/>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Montelukast — Leukotriene receptor antagonist</w:t>
            </w:r>
          </w:p>
        </w:tc>
        <w:tc>
          <w:tcPr>
            <w:tcW w:w="20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Add-on control therapy, especially with allergic/exercise-induced asthma</w:t>
            </w:r>
          </w:p>
        </w:tc>
        <w:tc>
          <w:tcPr>
            <w:tcW w:w="15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10 mg (adult)</w:t>
            </w:r>
          </w:p>
        </w:tc>
        <w:tc>
          <w:tcPr>
            <w:tcW w:w="1601"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Oral, once daily in the evening</w:t>
            </w:r>
          </w:p>
        </w:tc>
        <w:tc>
          <w:tcPr>
            <w:tcW w:w="1899"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Headache, mood/behavior changes (rare)</w:t>
            </w:r>
          </w:p>
        </w:tc>
        <w:tc>
          <w:tcPr>
            <w:tcW w:w="1580" w:type="dxa"/>
            <w:tcBorders>
              <w:top w:val="single" w:sz="4" w:space="0" w:color="000000"/>
              <w:left w:val="single" w:sz="4" w:space="0" w:color="000000"/>
              <w:bottom w:val="single" w:sz="4" w:space="0" w:color="000000"/>
              <w:right w:val="single" w:sz="4" w:space="0" w:color="000000"/>
            </w:tcBorders>
          </w:tcPr>
          <w:p>
            <w:pPr>
              <w:pStyle w:val="Normal"/>
              <w:widowControl w:val="false"/>
              <w:rPr>
                <w:color w:val="000000"/>
              </w:rPr>
            </w:pPr>
            <w:r>
              <w:rPr>
                <w:b w:val="false"/>
                <w:bCs w:val="false"/>
                <w:color w:val="000000"/>
                <w:sz w:val="18"/>
                <w:szCs w:val="18"/>
              </w:rPr>
              <w:t>Advise not to use for acute attacks; take consistently even when symptom-free</w:t>
            </w:r>
          </w:p>
        </w:tc>
      </w:tr>
    </w:tbl>
    <w:p>
      <w:pPr>
        <w:pStyle w:val="Normal"/>
        <w:spacing w:before="0" w:after="200"/>
        <w:rPr>
          <w:color w:val="000000"/>
        </w:rPr>
      </w:pPr>
      <w:r>
        <w:rPr>
          <w:color w:val="000000"/>
        </w:rPr>
      </w:r>
    </w:p>
    <w:p>
      <w:pPr>
        <w:pStyle w:val="Heading2"/>
        <w:spacing w:before="200" w:after="100"/>
        <w:rPr>
          <w:color w:val="000000"/>
        </w:rPr>
      </w:pPr>
      <w:r>
        <w:rPr>
          <w:color w:val="000000"/>
        </w:rPr>
        <w:t>Interactions</w:t>
      </w:r>
    </w:p>
    <w:p>
      <w:pPr>
        <w:pStyle w:val="ListParagraph"/>
        <w:numPr>
          <w:ilvl w:val="0"/>
          <w:numId w:val="1"/>
        </w:numPr>
        <w:spacing w:before="0" w:after="80"/>
        <w:rPr>
          <w:color w:val="000000"/>
        </w:rPr>
      </w:pPr>
      <w:r>
        <w:rPr>
          <w:color w:val="000000"/>
        </w:rPr>
        <w:t>Beta-blockers may antagonize the effect of beta-agonists (salbutamol, salmeterol) and should generally be avoided in asthmatic patients.</w:t>
      </w:r>
    </w:p>
    <w:p>
      <w:pPr>
        <w:pStyle w:val="ListParagraph"/>
        <w:numPr>
          <w:ilvl w:val="0"/>
          <w:numId w:val="1"/>
        </w:numPr>
        <w:spacing w:before="0" w:after="80"/>
        <w:rPr>
          <w:color w:val="000000"/>
        </w:rPr>
      </w:pPr>
      <w:r>
        <w:rPr>
          <w:color w:val="000000"/>
        </w:rPr>
        <w:t>Corticosteroids combined with NSAIDs increase the risk of gastrointestinal irritation.</w:t>
      </w:r>
    </w:p>
    <w:p>
      <w:pPr>
        <w:pStyle w:val="ListParagraph"/>
        <w:numPr>
          <w:ilvl w:val="0"/>
          <w:numId w:val="1"/>
        </w:numPr>
        <w:spacing w:before="0" w:after="80"/>
        <w:rPr>
          <w:color w:val="000000"/>
        </w:rPr>
      </w:pPr>
      <w:r>
        <w:rPr>
          <w:color w:val="000000"/>
        </w:rPr>
        <w:t>Theophylline (where used) has multiple drug interactions, including with erythromycin and ciprofloxacin, which can raise theophylline levels to toxic ranges.</w:t>
      </w:r>
    </w:p>
    <w:p>
      <w:pPr>
        <w:pStyle w:val="Heading2"/>
        <w:spacing w:before="200" w:after="100"/>
        <w:rPr>
          <w:color w:val="000000"/>
        </w:rPr>
      </w:pPr>
      <w:r>
        <w:rPr>
          <w:color w:val="000000"/>
        </w:rPr>
        <w:t>Contraindications and Nursing Implications</w:t>
      </w:r>
    </w:p>
    <w:p>
      <w:pPr>
        <w:pStyle w:val="ListParagraph"/>
        <w:numPr>
          <w:ilvl w:val="0"/>
          <w:numId w:val="1"/>
        </w:numPr>
        <w:spacing w:before="0" w:after="80"/>
        <w:rPr>
          <w:color w:val="000000"/>
        </w:rPr>
      </w:pPr>
      <w:r>
        <w:rPr>
          <w:color w:val="000000"/>
        </w:rPr>
        <w:t>Long-acting beta-agonists (LABA) should never be used as monotherapy without an inhaled corticosteroid, due to increased risk of severe exacerbation.</w:t>
      </w:r>
    </w:p>
    <w:p>
      <w:pPr>
        <w:pStyle w:val="ListParagraph"/>
        <w:numPr>
          <w:ilvl w:val="0"/>
          <w:numId w:val="1"/>
        </w:numPr>
        <w:spacing w:before="0" w:after="80"/>
        <w:rPr>
          <w:color w:val="000000"/>
        </w:rPr>
      </w:pPr>
      <w:r>
        <w:rPr>
          <w:color w:val="000000"/>
        </w:rPr>
        <w:t>Caution with beta-agonists in patients with cardiac arrhythmias or uncontrolled hyperthyroidism.</w:t>
      </w:r>
    </w:p>
    <w:p>
      <w:pPr>
        <w:pStyle w:val="ListParagraph"/>
        <w:numPr>
          <w:ilvl w:val="0"/>
          <w:numId w:val="1"/>
        </w:numPr>
        <w:spacing w:before="0" w:after="80"/>
        <w:rPr>
          <w:color w:val="000000"/>
        </w:rPr>
      </w:pPr>
      <w:r>
        <w:rPr>
          <w:color w:val="000000"/>
        </w:rPr>
        <w:t>Caution with corticosteroids in patients with uncontrolled diabetes, active infections, or peptic ulcer disease.</w:t>
      </w:r>
    </w:p>
    <w:p>
      <w:pPr>
        <w:pStyle w:val="ListParagraph"/>
        <w:numPr>
          <w:ilvl w:val="0"/>
          <w:numId w:val="1"/>
        </w:numPr>
        <w:spacing w:before="0" w:after="80"/>
        <w:rPr>
          <w:color w:val="000000"/>
        </w:rPr>
      </w:pPr>
      <w:r>
        <w:rPr>
          <w:color w:val="000000"/>
        </w:rPr>
        <w:t>Nurses should always assess and document respiratory rate, oxygen saturation, and response to treatment before and after administering bronchodilators.</w:t>
      </w:r>
    </w:p>
    <w:p>
      <w:pPr>
        <w:pStyle w:val="ListParagraph"/>
        <w:numPr>
          <w:ilvl w:val="0"/>
          <w:numId w:val="1"/>
        </w:numPr>
        <w:spacing w:before="0" w:after="80"/>
        <w:rPr>
          <w:color w:val="000000"/>
        </w:rPr>
      </w:pPr>
      <w:r>
        <w:rPr>
          <w:color w:val="000000"/>
        </w:rPr>
        <w:t>Correct inhaler and spacer technique should be demonstrated and re-checked at every visit, as improper technique is a leading cause of poor asthma control.</w:t>
      </w:r>
    </w:p>
    <w:p>
      <w:pPr>
        <w:pStyle w:val="Heading1"/>
        <w:spacing w:before="300" w:after="150"/>
        <w:rPr>
          <w:color w:val="000000"/>
        </w:rPr>
      </w:pPr>
      <w:r>
        <w:rPr>
          <w:color w:val="000000"/>
        </w:rPr>
        <w:t>12. Nursing Process</w:t>
      </w:r>
    </w:p>
    <w:p>
      <w:pPr>
        <w:pStyle w:val="Heading2"/>
        <w:spacing w:before="200" w:after="100"/>
        <w:rPr>
          <w:color w:val="000000"/>
        </w:rPr>
      </w:pPr>
      <w:r>
        <w:rPr>
          <w:color w:val="000000"/>
        </w:rPr>
        <w:t>Assessment</w:t>
      </w:r>
    </w:p>
    <w:p>
      <w:pPr>
        <w:pStyle w:val="ListParagraph"/>
        <w:numPr>
          <w:ilvl w:val="0"/>
          <w:numId w:val="1"/>
        </w:numPr>
        <w:spacing w:before="0" w:after="80"/>
        <w:rPr>
          <w:color w:val="000000"/>
        </w:rPr>
      </w:pPr>
      <w:r>
        <w:rPr>
          <w:color w:val="000000"/>
        </w:rPr>
        <w:t>Obtain history of symptom onset, frequency, triggers, and previous attacks</w:t>
      </w:r>
    </w:p>
    <w:p>
      <w:pPr>
        <w:pStyle w:val="ListParagraph"/>
        <w:numPr>
          <w:ilvl w:val="0"/>
          <w:numId w:val="1"/>
        </w:numPr>
        <w:spacing w:before="0" w:after="80"/>
        <w:rPr>
          <w:color w:val="000000"/>
        </w:rPr>
      </w:pPr>
      <w:r>
        <w:rPr>
          <w:color w:val="000000"/>
        </w:rPr>
        <w:t>Assess respiratory rate, effort, use of accessory muscles, and ability to speak in full sentences</w:t>
      </w:r>
    </w:p>
    <w:p>
      <w:pPr>
        <w:pStyle w:val="ListParagraph"/>
        <w:numPr>
          <w:ilvl w:val="0"/>
          <w:numId w:val="1"/>
        </w:numPr>
        <w:spacing w:before="0" w:after="80"/>
        <w:rPr>
          <w:color w:val="000000"/>
        </w:rPr>
      </w:pPr>
      <w:r>
        <w:rPr>
          <w:color w:val="000000"/>
        </w:rPr>
        <w:t>Auscultate breath sounds for wheezing or diminished air entry</w:t>
      </w:r>
    </w:p>
    <w:p>
      <w:pPr>
        <w:pStyle w:val="ListParagraph"/>
        <w:numPr>
          <w:ilvl w:val="0"/>
          <w:numId w:val="1"/>
        </w:numPr>
        <w:spacing w:before="0" w:after="80"/>
        <w:rPr>
          <w:color w:val="000000"/>
        </w:rPr>
      </w:pPr>
      <w:r>
        <w:rPr>
          <w:color w:val="000000"/>
        </w:rPr>
        <w:t>Measure oxygen saturation via pulse oximetry</w:t>
      </w:r>
    </w:p>
    <w:p>
      <w:pPr>
        <w:pStyle w:val="ListParagraph"/>
        <w:numPr>
          <w:ilvl w:val="0"/>
          <w:numId w:val="1"/>
        </w:numPr>
        <w:spacing w:before="0" w:after="80"/>
        <w:rPr>
          <w:color w:val="000000"/>
        </w:rPr>
      </w:pPr>
      <w:r>
        <w:rPr>
          <w:color w:val="000000"/>
        </w:rPr>
        <w:t>Assess peak expiratory flow rate where available</w:t>
      </w:r>
    </w:p>
    <w:p>
      <w:pPr>
        <w:pStyle w:val="ListParagraph"/>
        <w:numPr>
          <w:ilvl w:val="0"/>
          <w:numId w:val="1"/>
        </w:numPr>
        <w:spacing w:before="0" w:after="80"/>
        <w:rPr>
          <w:color w:val="000000"/>
        </w:rPr>
      </w:pPr>
      <w:r>
        <w:rPr>
          <w:color w:val="000000"/>
        </w:rPr>
        <w:t>Evaluate level of anxiety and consciousness</w:t>
      </w:r>
    </w:p>
    <w:p>
      <w:pPr>
        <w:pStyle w:val="Heading2"/>
        <w:spacing w:before="200" w:after="100"/>
        <w:rPr>
          <w:color w:val="000000"/>
        </w:rPr>
      </w:pPr>
      <w:r>
        <w:rPr>
          <w:color w:val="000000"/>
        </w:rPr>
        <w:t>Nursing Diagnosis</w:t>
      </w:r>
    </w:p>
    <w:p>
      <w:pPr>
        <w:pStyle w:val="ListParagraph"/>
        <w:numPr>
          <w:ilvl w:val="0"/>
          <w:numId w:val="1"/>
        </w:numPr>
        <w:spacing w:before="0" w:after="80"/>
        <w:rPr>
          <w:color w:val="000000"/>
        </w:rPr>
      </w:pPr>
      <w:r>
        <w:rPr>
          <w:color w:val="000000"/>
        </w:rPr>
        <w:t>Ineffective airway clearance related to bronchospasm and increased mucus production</w:t>
      </w:r>
    </w:p>
    <w:p>
      <w:pPr>
        <w:pStyle w:val="ListParagraph"/>
        <w:numPr>
          <w:ilvl w:val="0"/>
          <w:numId w:val="1"/>
        </w:numPr>
        <w:spacing w:before="0" w:after="80"/>
        <w:rPr>
          <w:color w:val="000000"/>
        </w:rPr>
      </w:pPr>
      <w:r>
        <w:rPr>
          <w:color w:val="000000"/>
        </w:rPr>
        <w:t>Impaired gas exchange related to airway obstruction and ventilation-perfusion mismatch</w:t>
      </w:r>
    </w:p>
    <w:p>
      <w:pPr>
        <w:pStyle w:val="ListParagraph"/>
        <w:numPr>
          <w:ilvl w:val="0"/>
          <w:numId w:val="1"/>
        </w:numPr>
        <w:spacing w:before="0" w:after="80"/>
        <w:rPr>
          <w:color w:val="000000"/>
        </w:rPr>
      </w:pPr>
      <w:r>
        <w:rPr>
          <w:color w:val="000000"/>
        </w:rPr>
        <w:t>Anxiety related to difficulty breathing</w:t>
      </w:r>
    </w:p>
    <w:p>
      <w:pPr>
        <w:pStyle w:val="ListParagraph"/>
        <w:numPr>
          <w:ilvl w:val="0"/>
          <w:numId w:val="1"/>
        </w:numPr>
        <w:spacing w:before="0" w:after="80"/>
        <w:rPr>
          <w:color w:val="000000"/>
        </w:rPr>
      </w:pPr>
      <w:r>
        <w:rPr>
          <w:color w:val="000000"/>
        </w:rPr>
        <w:t>Deficient knowledge related to disease process, medication use, and trigger avoidance</w:t>
      </w:r>
    </w:p>
    <w:p>
      <w:pPr>
        <w:pStyle w:val="ListParagraph"/>
        <w:numPr>
          <w:ilvl w:val="0"/>
          <w:numId w:val="1"/>
        </w:numPr>
        <w:spacing w:before="0" w:after="80"/>
        <w:rPr>
          <w:color w:val="000000"/>
        </w:rPr>
      </w:pPr>
      <w:r>
        <w:rPr>
          <w:color w:val="000000"/>
        </w:rPr>
        <w:t>Activity intolerance related to fatigue and dyspnea</w:t>
      </w:r>
    </w:p>
    <w:p>
      <w:pPr>
        <w:pStyle w:val="Heading2"/>
        <w:spacing w:before="200" w:after="100"/>
        <w:rPr>
          <w:color w:val="000000"/>
        </w:rPr>
      </w:pPr>
      <w:r>
        <w:rPr>
          <w:color w:val="000000"/>
        </w:rPr>
        <w:t>Planning</w:t>
      </w:r>
    </w:p>
    <w:p>
      <w:pPr>
        <w:pStyle w:val="ListParagraph"/>
        <w:numPr>
          <w:ilvl w:val="0"/>
          <w:numId w:val="1"/>
        </w:numPr>
        <w:spacing w:before="0" w:after="80"/>
        <w:rPr>
          <w:color w:val="000000"/>
        </w:rPr>
      </w:pPr>
      <w:r>
        <w:rPr>
          <w:color w:val="000000"/>
        </w:rPr>
        <w:t>Patient will demonstrate improved airway clearance and effective breathing pattern</w:t>
      </w:r>
    </w:p>
    <w:p>
      <w:pPr>
        <w:pStyle w:val="ListParagraph"/>
        <w:numPr>
          <w:ilvl w:val="0"/>
          <w:numId w:val="1"/>
        </w:numPr>
        <w:spacing w:before="0" w:after="80"/>
        <w:rPr>
          <w:color w:val="000000"/>
        </w:rPr>
      </w:pPr>
      <w:r>
        <w:rPr>
          <w:color w:val="000000"/>
        </w:rPr>
        <w:t>Patient will maintain oxygen saturation within acceptable range</w:t>
      </w:r>
    </w:p>
    <w:p>
      <w:pPr>
        <w:pStyle w:val="ListParagraph"/>
        <w:numPr>
          <w:ilvl w:val="0"/>
          <w:numId w:val="1"/>
        </w:numPr>
        <w:spacing w:before="0" w:after="80"/>
        <w:rPr>
          <w:color w:val="000000"/>
        </w:rPr>
      </w:pPr>
      <w:r>
        <w:rPr>
          <w:color w:val="000000"/>
        </w:rPr>
        <w:t>Patient will verbalize reduced anxiety and demonstrate calm, controlled breathing</w:t>
      </w:r>
    </w:p>
    <w:p>
      <w:pPr>
        <w:pStyle w:val="ListParagraph"/>
        <w:numPr>
          <w:ilvl w:val="0"/>
          <w:numId w:val="1"/>
        </w:numPr>
        <w:spacing w:before="0" w:after="80"/>
        <w:rPr>
          <w:color w:val="000000"/>
        </w:rPr>
      </w:pPr>
      <w:r>
        <w:rPr>
          <w:color w:val="000000"/>
        </w:rPr>
        <w:t>Patient/family will demonstrate correct inhaler technique and verbalize understanding of trigger avoidance and medication regimen</w:t>
      </w:r>
    </w:p>
    <w:p>
      <w:pPr>
        <w:pStyle w:val="Heading2"/>
        <w:spacing w:before="200" w:after="100"/>
        <w:rPr>
          <w:color w:val="000000"/>
        </w:rPr>
      </w:pPr>
      <w:r>
        <w:rPr>
          <w:color w:val="000000"/>
        </w:rPr>
        <w:t>Intervention</w:t>
      </w:r>
    </w:p>
    <w:p>
      <w:pPr>
        <w:pStyle w:val="ListParagraph"/>
        <w:numPr>
          <w:ilvl w:val="0"/>
          <w:numId w:val="1"/>
        </w:numPr>
        <w:spacing w:before="0" w:after="80"/>
        <w:rPr>
          <w:color w:val="000000"/>
        </w:rPr>
      </w:pPr>
      <w:r>
        <w:rPr>
          <w:color w:val="000000"/>
        </w:rPr>
        <w:t>Position patient upright (high Fowler's position) to maximize lung expansion</w:t>
      </w:r>
    </w:p>
    <w:p>
      <w:pPr>
        <w:pStyle w:val="ListParagraph"/>
        <w:numPr>
          <w:ilvl w:val="0"/>
          <w:numId w:val="1"/>
        </w:numPr>
        <w:spacing w:before="0" w:after="80"/>
        <w:rPr>
          <w:color w:val="000000"/>
        </w:rPr>
      </w:pPr>
      <w:r>
        <w:rPr>
          <w:color w:val="000000"/>
        </w:rPr>
        <w:t>Administer prescribed bronchodilators and corticosteroids as ordered, and monitor response</w:t>
      </w:r>
    </w:p>
    <w:p>
      <w:pPr>
        <w:pStyle w:val="ListParagraph"/>
        <w:numPr>
          <w:ilvl w:val="0"/>
          <w:numId w:val="1"/>
        </w:numPr>
        <w:spacing w:before="0" w:after="80"/>
        <w:rPr>
          <w:color w:val="000000"/>
        </w:rPr>
      </w:pPr>
      <w:r>
        <w:rPr>
          <w:color w:val="000000"/>
        </w:rPr>
        <w:t>Administer supplemental oxygen as needed to maintain adequate saturation</w:t>
      </w:r>
    </w:p>
    <w:p>
      <w:pPr>
        <w:pStyle w:val="ListParagraph"/>
        <w:numPr>
          <w:ilvl w:val="0"/>
          <w:numId w:val="1"/>
        </w:numPr>
        <w:spacing w:before="0" w:after="80"/>
        <w:rPr>
          <w:color w:val="000000"/>
        </w:rPr>
      </w:pPr>
      <w:r>
        <w:rPr>
          <w:color w:val="000000"/>
        </w:rPr>
        <w:t>Encourage slow, controlled breathing techniques to reduce anxiety</w:t>
      </w:r>
    </w:p>
    <w:p>
      <w:pPr>
        <w:pStyle w:val="ListParagraph"/>
        <w:numPr>
          <w:ilvl w:val="0"/>
          <w:numId w:val="1"/>
        </w:numPr>
        <w:spacing w:before="0" w:after="80"/>
        <w:rPr>
          <w:color w:val="000000"/>
        </w:rPr>
      </w:pPr>
      <w:r>
        <w:rPr>
          <w:color w:val="000000"/>
        </w:rPr>
        <w:t>Monitor vital signs and respiratory status frequently during an acute episode</w:t>
      </w:r>
    </w:p>
    <w:p>
      <w:pPr>
        <w:pStyle w:val="ListParagraph"/>
        <w:numPr>
          <w:ilvl w:val="0"/>
          <w:numId w:val="1"/>
        </w:numPr>
        <w:spacing w:before="0" w:after="80"/>
        <w:rPr>
          <w:color w:val="000000"/>
        </w:rPr>
      </w:pPr>
      <w:r>
        <w:rPr>
          <w:color w:val="000000"/>
        </w:rPr>
        <w:t>Teach and reinforce correct inhaler/spacer technique</w:t>
      </w:r>
    </w:p>
    <w:p>
      <w:pPr>
        <w:pStyle w:val="ListParagraph"/>
        <w:numPr>
          <w:ilvl w:val="0"/>
          <w:numId w:val="1"/>
        </w:numPr>
        <w:spacing w:before="0" w:after="80"/>
        <w:rPr>
          <w:color w:val="000000"/>
        </w:rPr>
      </w:pPr>
      <w:r>
        <w:rPr>
          <w:color w:val="000000"/>
        </w:rPr>
        <w:t>Educate patient and family on identifying and avoiding personal triggers</w:t>
      </w:r>
    </w:p>
    <w:p>
      <w:pPr>
        <w:pStyle w:val="ListParagraph"/>
        <w:numPr>
          <w:ilvl w:val="0"/>
          <w:numId w:val="1"/>
        </w:numPr>
        <w:spacing w:before="0" w:after="80"/>
        <w:rPr>
          <w:color w:val="000000"/>
        </w:rPr>
      </w:pPr>
      <w:r>
        <w:rPr>
          <w:color w:val="000000"/>
        </w:rPr>
        <w:t>Encourage adequate hydration to help loosen secretions</w:t>
      </w:r>
    </w:p>
    <w:p>
      <w:pPr>
        <w:pStyle w:val="ListParagraph"/>
        <w:numPr>
          <w:ilvl w:val="0"/>
          <w:numId w:val="1"/>
        </w:numPr>
        <w:spacing w:before="0" w:after="80"/>
        <w:rPr>
          <w:color w:val="000000"/>
        </w:rPr>
      </w:pPr>
      <w:r>
        <w:rPr>
          <w:color w:val="000000"/>
        </w:rPr>
        <w:t>Provide emotional support and reassurance to reduce anxiety, which itself can worsen bronchospasm</w:t>
      </w:r>
    </w:p>
    <w:p>
      <w:pPr>
        <w:pStyle w:val="Heading2"/>
        <w:spacing w:before="200" w:after="100"/>
        <w:rPr>
          <w:color w:val="000000"/>
        </w:rPr>
      </w:pPr>
      <w:r>
        <w:rPr>
          <w:color w:val="000000"/>
        </w:rPr>
        <w:t>Evaluation</w:t>
      </w:r>
    </w:p>
    <w:p>
      <w:pPr>
        <w:pStyle w:val="ListParagraph"/>
        <w:numPr>
          <w:ilvl w:val="0"/>
          <w:numId w:val="1"/>
        </w:numPr>
        <w:spacing w:before="0" w:after="80"/>
        <w:rPr>
          <w:color w:val="000000"/>
        </w:rPr>
      </w:pPr>
      <w:r>
        <w:rPr>
          <w:color w:val="000000"/>
        </w:rPr>
        <w:t>Patient exhibits improved breath sounds and reduced wheezing</w:t>
      </w:r>
    </w:p>
    <w:p>
      <w:pPr>
        <w:pStyle w:val="ListParagraph"/>
        <w:numPr>
          <w:ilvl w:val="0"/>
          <w:numId w:val="1"/>
        </w:numPr>
        <w:spacing w:before="0" w:after="80"/>
        <w:rPr>
          <w:color w:val="000000"/>
        </w:rPr>
      </w:pPr>
      <w:r>
        <w:rPr>
          <w:color w:val="000000"/>
        </w:rPr>
        <w:t>Oxygen saturation remains within normal limits</w:t>
      </w:r>
    </w:p>
    <w:p>
      <w:pPr>
        <w:pStyle w:val="ListParagraph"/>
        <w:numPr>
          <w:ilvl w:val="0"/>
          <w:numId w:val="1"/>
        </w:numPr>
        <w:spacing w:before="0" w:after="80"/>
        <w:rPr>
          <w:color w:val="000000"/>
        </w:rPr>
      </w:pPr>
      <w:r>
        <w:rPr>
          <w:color w:val="000000"/>
        </w:rPr>
        <w:t>Patient reports decreased anxiety and improved comfort</w:t>
      </w:r>
    </w:p>
    <w:p>
      <w:pPr>
        <w:pStyle w:val="ListParagraph"/>
        <w:numPr>
          <w:ilvl w:val="0"/>
          <w:numId w:val="1"/>
        </w:numPr>
        <w:spacing w:before="0" w:after="80"/>
        <w:rPr>
          <w:color w:val="000000"/>
        </w:rPr>
      </w:pPr>
      <w:r>
        <w:rPr>
          <w:color w:val="000000"/>
        </w:rPr>
        <w:t>Patient/family correctly demonstrates inhaler use and can list personal asthma triggers</w:t>
      </w:r>
    </w:p>
    <w:p>
      <w:pPr>
        <w:pStyle w:val="Heading1"/>
        <w:spacing w:before="300" w:after="150"/>
        <w:rPr>
          <w:color w:val="000000"/>
        </w:rPr>
      </w:pPr>
      <w:r>
        <w:rPr>
          <w:color w:val="000000"/>
        </w:rPr>
        <w:t>13. Client Health Education</w:t>
      </w:r>
    </w:p>
    <w:p>
      <w:pPr>
        <w:pStyle w:val="ListParagraph"/>
        <w:numPr>
          <w:ilvl w:val="0"/>
          <w:numId w:val="1"/>
        </w:numPr>
        <w:spacing w:before="0" w:after="80"/>
        <w:rPr>
          <w:color w:val="000000"/>
        </w:rPr>
      </w:pPr>
      <w:r>
        <w:rPr>
          <w:color w:val="000000"/>
        </w:rPr>
        <w:t>Explain the chronic nature of asthma and the importance of adherence to controller medications even when asymptomatic</w:t>
      </w:r>
    </w:p>
    <w:p>
      <w:pPr>
        <w:pStyle w:val="ListParagraph"/>
        <w:numPr>
          <w:ilvl w:val="0"/>
          <w:numId w:val="1"/>
        </w:numPr>
        <w:spacing w:before="0" w:after="80"/>
        <w:rPr>
          <w:color w:val="000000"/>
        </w:rPr>
      </w:pPr>
      <w:r>
        <w:rPr>
          <w:color w:val="000000"/>
        </w:rPr>
        <w:t>Teach correct use of metered-dose inhalers and spacers</w:t>
      </w:r>
    </w:p>
    <w:p>
      <w:pPr>
        <w:pStyle w:val="ListParagraph"/>
        <w:numPr>
          <w:ilvl w:val="0"/>
          <w:numId w:val="1"/>
        </w:numPr>
        <w:spacing w:before="0" w:after="80"/>
        <w:rPr>
          <w:color w:val="000000"/>
        </w:rPr>
      </w:pPr>
      <w:r>
        <w:rPr>
          <w:color w:val="000000"/>
        </w:rPr>
        <w:t>Educate on identification and avoidance of personal triggers (smoke, dust, strong odors, cold air)</w:t>
      </w:r>
    </w:p>
    <w:p>
      <w:pPr>
        <w:pStyle w:val="ListParagraph"/>
        <w:numPr>
          <w:ilvl w:val="0"/>
          <w:numId w:val="1"/>
        </w:numPr>
        <w:spacing w:before="0" w:after="80"/>
        <w:rPr>
          <w:color w:val="000000"/>
        </w:rPr>
      </w:pPr>
      <w:r>
        <w:rPr>
          <w:color w:val="000000"/>
        </w:rPr>
        <w:t>Advise on the importance of keeping a rescue inhaler accessible at all times</w:t>
      </w:r>
    </w:p>
    <w:p>
      <w:pPr>
        <w:pStyle w:val="ListParagraph"/>
        <w:numPr>
          <w:ilvl w:val="0"/>
          <w:numId w:val="1"/>
        </w:numPr>
        <w:spacing w:before="0" w:after="80"/>
        <w:rPr>
          <w:color w:val="000000"/>
        </w:rPr>
      </w:pPr>
      <w:r>
        <w:rPr>
          <w:color w:val="000000"/>
        </w:rPr>
        <w:t>Teach early warning signs of worsening asthma and when to seek emergency care</w:t>
      </w:r>
    </w:p>
    <w:p>
      <w:pPr>
        <w:pStyle w:val="ListParagraph"/>
        <w:numPr>
          <w:ilvl w:val="0"/>
          <w:numId w:val="1"/>
        </w:numPr>
        <w:spacing w:before="0" w:after="80"/>
        <w:rPr>
          <w:color w:val="000000"/>
        </w:rPr>
      </w:pPr>
      <w:r>
        <w:rPr>
          <w:color w:val="000000"/>
        </w:rPr>
        <w:t>Encourage development of a written asthma action plan with the healthcare provider</w:t>
      </w:r>
    </w:p>
    <w:p>
      <w:pPr>
        <w:pStyle w:val="ListParagraph"/>
        <w:numPr>
          <w:ilvl w:val="0"/>
          <w:numId w:val="1"/>
        </w:numPr>
        <w:spacing w:before="0" w:after="80"/>
        <w:rPr>
          <w:color w:val="000000"/>
        </w:rPr>
      </w:pPr>
      <w:r>
        <w:rPr>
          <w:color w:val="000000"/>
        </w:rPr>
        <w:t>Discuss the importance of regular follow-up visits and peak flow monitoring</w:t>
      </w:r>
    </w:p>
    <w:p>
      <w:pPr>
        <w:pStyle w:val="ListParagraph"/>
        <w:numPr>
          <w:ilvl w:val="0"/>
          <w:numId w:val="1"/>
        </w:numPr>
        <w:spacing w:before="0" w:after="80"/>
        <w:rPr>
          <w:color w:val="000000"/>
        </w:rPr>
      </w:pPr>
      <w:r>
        <w:rPr>
          <w:color w:val="000000"/>
        </w:rPr>
        <w:t>Advise avoidance of tobacco smoke and reduction of exposure to biomass cooking smoke where possible, including improved kitchen ventilation</w:t>
      </w:r>
    </w:p>
    <w:p>
      <w:pPr>
        <w:pStyle w:val="ListParagraph"/>
        <w:numPr>
          <w:ilvl w:val="0"/>
          <w:numId w:val="1"/>
        </w:numPr>
        <w:spacing w:before="0" w:after="80"/>
        <w:rPr>
          <w:color w:val="000000"/>
        </w:rPr>
      </w:pPr>
      <w:r>
        <w:rPr>
          <w:color w:val="000000"/>
        </w:rPr>
        <w:t>Encourage regular physical activity as tolerated, with pre-treatment for exercise-induced symptoms if needed</w:t>
      </w:r>
    </w:p>
    <w:p>
      <w:pPr>
        <w:pStyle w:val="ListParagraph"/>
        <w:numPr>
          <w:ilvl w:val="0"/>
          <w:numId w:val="1"/>
        </w:numPr>
        <w:spacing w:before="0" w:after="80"/>
        <w:rPr>
          <w:color w:val="000000"/>
        </w:rPr>
      </w:pPr>
      <w:r>
        <w:rPr>
          <w:color w:val="000000"/>
        </w:rPr>
        <w:t>Educate on maintaining a healthy weight, as obesity worsens asthma control</w:t>
      </w:r>
    </w:p>
    <w:p>
      <w:pPr>
        <w:pStyle w:val="Heading1"/>
        <w:spacing w:before="300" w:after="150"/>
        <w:rPr>
          <w:color w:val="000000"/>
        </w:rPr>
      </w:pPr>
      <w:r>
        <w:rPr>
          <w:color w:val="000000"/>
        </w:rPr>
        <w:t>14. Appropriate Recommendation / Prevention Related to the Topic and Liberia Setting</w:t>
      </w:r>
    </w:p>
    <w:p>
      <w:pPr>
        <w:pStyle w:val="ListParagraph"/>
        <w:numPr>
          <w:ilvl w:val="0"/>
          <w:numId w:val="1"/>
        </w:numPr>
        <w:spacing w:before="0" w:after="80"/>
        <w:rPr>
          <w:color w:val="000000"/>
        </w:rPr>
      </w:pPr>
      <w:r>
        <w:rPr>
          <w:color w:val="000000"/>
        </w:rPr>
        <w:t>Strengthen community health education on recognizing asthma symptoms and reducing exposure to smoke from wood and charcoal cooking, a major indoor air pollution source in many Liberian households</w:t>
      </w:r>
    </w:p>
    <w:p>
      <w:pPr>
        <w:pStyle w:val="ListParagraph"/>
        <w:numPr>
          <w:ilvl w:val="0"/>
          <w:numId w:val="1"/>
        </w:numPr>
        <w:spacing w:before="0" w:after="80"/>
        <w:rPr>
          <w:color w:val="000000"/>
        </w:rPr>
      </w:pPr>
      <w:r>
        <w:rPr>
          <w:color w:val="000000"/>
        </w:rPr>
        <w:t>Advocate for improved ventilation in kitchens and the promotion of cleaner cooking alternatives where feasible</w:t>
      </w:r>
    </w:p>
    <w:p>
      <w:pPr>
        <w:pStyle w:val="ListParagraph"/>
        <w:numPr>
          <w:ilvl w:val="0"/>
          <w:numId w:val="1"/>
        </w:numPr>
        <w:spacing w:before="0" w:after="80"/>
        <w:rPr>
          <w:color w:val="000000"/>
        </w:rPr>
      </w:pPr>
      <w:r>
        <w:rPr>
          <w:color w:val="000000"/>
        </w:rPr>
        <w:t>Improve availability and affordability of inhaled medications (salbutamol and inhaled corticosteroids) at the primary healthcare and community pharmacy level</w:t>
      </w:r>
    </w:p>
    <w:p>
      <w:pPr>
        <w:pStyle w:val="ListParagraph"/>
        <w:numPr>
          <w:ilvl w:val="0"/>
          <w:numId w:val="1"/>
        </w:numPr>
        <w:spacing w:before="0" w:after="80"/>
        <w:rPr>
          <w:color w:val="000000"/>
        </w:rPr>
      </w:pPr>
      <w:r>
        <w:rPr>
          <w:color w:val="000000"/>
        </w:rPr>
        <w:t>Expand access to spirometry and peak flow meters in county hospitals and health centers to support accurate diagnosis and monitoring</w:t>
      </w:r>
    </w:p>
    <w:p>
      <w:pPr>
        <w:pStyle w:val="ListParagraph"/>
        <w:numPr>
          <w:ilvl w:val="0"/>
          <w:numId w:val="1"/>
        </w:numPr>
        <w:spacing w:before="0" w:after="80"/>
        <w:rPr>
          <w:color w:val="000000"/>
        </w:rPr>
      </w:pPr>
      <w:r>
        <w:rPr>
          <w:color w:val="000000"/>
        </w:rPr>
        <w:t>Train community health workers to recognize danger signs of severe asthma attacks and refer promptly</w:t>
      </w:r>
    </w:p>
    <w:p>
      <w:pPr>
        <w:pStyle w:val="ListParagraph"/>
        <w:numPr>
          <w:ilvl w:val="0"/>
          <w:numId w:val="1"/>
        </w:numPr>
        <w:spacing w:before="0" w:after="80"/>
        <w:rPr>
          <w:color w:val="000000"/>
        </w:rPr>
      </w:pPr>
      <w:r>
        <w:rPr>
          <w:color w:val="000000"/>
        </w:rPr>
        <w:t>Incorporate asthma education into maternal and child health and school health programs</w:t>
      </w:r>
    </w:p>
    <w:p>
      <w:pPr>
        <w:pStyle w:val="ListParagraph"/>
        <w:numPr>
          <w:ilvl w:val="0"/>
          <w:numId w:val="1"/>
        </w:numPr>
        <w:spacing w:before="0" w:after="80"/>
        <w:rPr>
          <w:color w:val="000000"/>
        </w:rPr>
      </w:pPr>
      <w:r>
        <w:rPr>
          <w:color w:val="000000"/>
        </w:rPr>
        <w:t>Encourage integration of asthma care into existing chronic disease and non-communicable disease programs within the Liberian health system</w:t>
      </w:r>
    </w:p>
    <w:p>
      <w:pPr>
        <w:pStyle w:val="ListParagraph"/>
        <w:numPr>
          <w:ilvl w:val="0"/>
          <w:numId w:val="1"/>
        </w:numPr>
        <w:spacing w:before="0" w:after="80"/>
        <w:rPr>
          <w:color w:val="000000"/>
        </w:rPr>
      </w:pPr>
      <w:r>
        <w:rPr>
          <w:color w:val="000000"/>
        </w:rPr>
        <w:t>Promote public awareness campaigns during the harmattan (dusty) season, when symptoms commonly worsen</w:t>
      </w:r>
    </w:p>
    <w:p>
      <w:pPr>
        <w:pStyle w:val="ListParagraph"/>
        <w:spacing w:before="0" w:after="80"/>
        <w:rPr>
          <w:color w:val="000000"/>
        </w:rPr>
      </w:pPr>
      <w:r>
        <w:rPr>
          <w:color w:val="000000"/>
        </w:rPr>
      </w:r>
    </w:p>
    <w:p>
      <w:pPr>
        <w:pStyle w:val="ListParagraph"/>
        <w:spacing w:before="0" w:after="80"/>
        <w:rPr>
          <w:color w:val="000000"/>
        </w:rPr>
      </w:pPr>
      <w:r>
        <w:rPr>
          <w:color w:val="000000"/>
        </w:rPr>
      </w:r>
    </w:p>
    <w:p>
      <w:pPr>
        <w:pStyle w:val="Heading2"/>
        <w:rPr>
          <w:color w:val="000000"/>
        </w:rPr>
      </w:pPr>
      <w:r>
        <w:rPr>
          <w:color w:val="000000"/>
        </w:rPr>
        <w:t>Conclusion</w:t>
      </w:r>
    </w:p>
    <w:p>
      <w:pPr>
        <w:pStyle w:val="TextBody"/>
        <w:rPr>
          <w:color w:val="000000"/>
        </w:rPr>
      </w:pPr>
      <w:r>
        <w:rPr>
          <w:color w:val="000000"/>
        </w:rPr>
        <w:t>Asthma is a chronic inflammatory disorder of the airways that remains a major cause of illness among both children and adults worldwide. Although there is no cure, the disease can be effectively controlled through early diagnosis, proper assessment, appropriate use of medications, avoidance of known triggers, and regular follow-up care. Effective management depends on a combination of pharmacological treatment, patient education, and consistent monitoring to prevent acute exacerbations and improve quality of life.</w:t>
      </w:r>
    </w:p>
    <w:p>
      <w:pPr>
        <w:pStyle w:val="TextBody"/>
        <w:spacing w:before="0" w:after="80"/>
        <w:rPr>
          <w:color w:val="000000"/>
        </w:rPr>
      </w:pPr>
      <w:r>
        <w:rPr>
          <w:color w:val="000000"/>
        </w:rPr>
        <w:t>Nurses play a vital role in the prevention and management of asthma through comprehensive assessment, prompt intervention during acute attacks, medication administration, health education, and support for long-term self-management. In Liberia, improving public awareness, strengthening access to essential inhaled medications, expanding diagnostic services, and reducing exposure to environmental pollutants such as biomass smoke are critical steps toward reducing asthma-related complications and deaths. Through collaborative efforts among healthcare professionals, patients, families, and policymakers, better asthma control and improved health outcomes can be achieved.</w:t>
      </w:r>
    </w:p>
    <w:p>
      <w:pPr>
        <w:pStyle w:val="Heading1"/>
        <w:spacing w:before="300" w:after="150"/>
        <w:rPr>
          <w:color w:val="000000"/>
        </w:rPr>
      </w:pPr>
      <w:r>
        <w:rPr>
          <w:color w:val="000000"/>
        </w:rPr>
        <w:t>15. References</w:t>
      </w:r>
    </w:p>
    <w:p>
      <w:pPr>
        <w:pStyle w:val="Normal"/>
        <w:spacing w:before="0" w:after="120"/>
        <w:jc w:val="both"/>
        <w:rPr>
          <w:color w:val="000000"/>
        </w:rPr>
      </w:pPr>
      <w:r>
        <w:rPr>
          <w:color w:val="000000"/>
        </w:rPr>
        <w:t>Global Initiative for Asthma (GINA). Global Strategy for Asthma Management and Prevention. Updated annually.</w:t>
      </w:r>
    </w:p>
    <w:p>
      <w:pPr>
        <w:pStyle w:val="Normal"/>
        <w:spacing w:before="0" w:after="120"/>
        <w:jc w:val="both"/>
        <w:rPr>
          <w:color w:val="000000"/>
        </w:rPr>
      </w:pPr>
      <w:r>
        <w:rPr>
          <w:color w:val="000000"/>
        </w:rPr>
        <w:t>World Health Organization. Asthma Fact Sheet.</w:t>
      </w:r>
    </w:p>
    <w:p>
      <w:pPr>
        <w:pStyle w:val="Normal"/>
        <w:spacing w:before="0" w:after="120"/>
        <w:jc w:val="both"/>
        <w:rPr>
          <w:color w:val="000000"/>
        </w:rPr>
      </w:pPr>
      <w:r>
        <w:rPr>
          <w:color w:val="000000"/>
        </w:rPr>
        <w:t>Smeltzer, S. C., Bare, B. G., Hinkle, J. L., &amp; Cheever, K. H. Brunner &amp; Suddarth's Textbook of Medical-Surgical Nursing.</w:t>
      </w:r>
    </w:p>
    <w:p>
      <w:pPr>
        <w:pStyle w:val="Normal"/>
        <w:spacing w:before="0" w:after="120"/>
        <w:jc w:val="both"/>
        <w:rPr>
          <w:color w:val="000000"/>
        </w:rPr>
      </w:pPr>
      <w:r>
        <w:rPr>
          <w:color w:val="000000"/>
        </w:rPr>
        <w:t>Kozier, B., Erb, G., Berman, A., &amp; Snyder, S. Fundamentals of Nursing: Concepts, Process, and Practice.</w:t>
      </w:r>
    </w:p>
    <w:p>
      <w:pPr>
        <w:pStyle w:val="Normal"/>
        <w:spacing w:before="0" w:after="120"/>
        <w:jc w:val="both"/>
        <w:rPr>
          <w:color w:val="000000"/>
        </w:rPr>
      </w:pPr>
      <w:r>
        <w:rPr>
          <w:color w:val="000000"/>
        </w:rPr>
        <w:t>National Heart, Lung, and Blood Institute (NHLBI). Expert Panel Report: Guidelines for the Diagnosis and Management of Asthma.</w:t>
      </w:r>
    </w:p>
    <w:p>
      <w:pPr>
        <w:pStyle w:val="Normal"/>
        <w:spacing w:before="0" w:after="120"/>
        <w:jc w:val="both"/>
        <w:rPr>
          <w:color w:val="000000"/>
        </w:rPr>
      </w:pPr>
      <w:r>
        <w:rPr>
          <w:color w:val="000000"/>
        </w:rPr>
        <w:t>Liberia Ministry of Health. National Guidelines for the Management of Non-Communicable Diseases.</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88"/>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TotalTime>
  <Application>LibreOffice/7.3.7.2$Linux_X86_64 LibreOffice_project/30$Build-2</Application>
  <AppVersion>15.0000</AppVersion>
  <Pages>9</Pages>
  <Words>2485</Words>
  <Characters>16386</Characters>
  <CharactersWithSpaces>18516</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2026-07-13T07:36:17Z</dcterms:created>
  <dc:creator>Un-named</dc:creator>
  <dc:description/>
  <dc:language>en-US</dc:language>
  <cp:lastModifiedBy/>
  <dcterms:modified xsi:type="dcterms:W3CDTF">2026-07-14T10:01:30Z</dcterms:modified>
  <cp:revision>5</cp:revision>
  <dc:subject/>
  <dc:title/>
</cp:coreProperties>
</file>