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numId w:val="0"/>
        </w:numPr>
        <w:suppressLineNumbers w:val="0"/>
        <w:spacing w:before="0" w:beforeAutospacing="1" w:after="0" w:afterAutospacing="1" w:line="315" w:lineRule="atLeast"/>
        <w:ind w:left="-1" w:leftChars="-857" w:right="-1772" w:rightChars="-844" w:hanging="1799" w:hangingChars="857"/>
      </w:pPr>
      <w:r>
        <w:drawing>
          <wp:inline distT="0" distB="0" distL="114300" distR="114300">
            <wp:extent cx="6938645" cy="8264525"/>
            <wp:effectExtent l="0" t="0" r="14605" b="317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6938645" cy="8264525"/>
                    </a:xfrm>
                    <a:prstGeom prst="rect">
                      <a:avLst/>
                    </a:prstGeom>
                    <a:noFill/>
                    <a:ln>
                      <a:noFill/>
                    </a:ln>
                  </pic:spPr>
                </pic:pic>
              </a:graphicData>
            </a:graphic>
          </wp:inline>
        </w:drawing>
      </w:r>
    </w:p>
    <w:p>
      <w:pPr>
        <w:keepNext w:val="0"/>
        <w:keepLines w:val="0"/>
        <w:widowControl/>
        <w:numPr>
          <w:numId w:val="0"/>
        </w:numPr>
        <w:suppressLineNumbers w:val="0"/>
        <w:spacing w:before="0" w:beforeAutospacing="1" w:after="0" w:afterAutospacing="1" w:line="315" w:lineRule="atLeast"/>
        <w:ind w:left="-1" w:leftChars="-857" w:right="-1772" w:rightChars="-844" w:hanging="1799" w:hangingChars="857"/>
      </w:pPr>
    </w:p>
    <w:p>
      <w:pPr>
        <w:keepNext w:val="0"/>
        <w:keepLines w:val="0"/>
        <w:widowControl/>
        <w:numPr>
          <w:numId w:val="0"/>
        </w:numPr>
        <w:suppressLineNumbers w:val="0"/>
        <w:spacing w:before="0" w:beforeAutospacing="1" w:after="0" w:afterAutospacing="1" w:line="315" w:lineRule="atLeast"/>
        <w:ind w:left="-1" w:leftChars="-857" w:right="-1772" w:rightChars="-844" w:hanging="1799" w:hangingChars="857"/>
        <w:jc w:val="center"/>
      </w:pPr>
      <w:r>
        <w:drawing>
          <wp:inline distT="0" distB="0" distL="114300" distR="114300">
            <wp:extent cx="5273040" cy="6976745"/>
            <wp:effectExtent l="0" t="0" r="3810" b="14605"/>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5"/>
                    <a:stretch>
                      <a:fillRect/>
                    </a:stretch>
                  </pic:blipFill>
                  <pic:spPr>
                    <a:xfrm>
                      <a:off x="0" y="0"/>
                      <a:ext cx="5273040" cy="6976745"/>
                    </a:xfrm>
                    <a:prstGeom prst="rect">
                      <a:avLst/>
                    </a:prstGeom>
                    <a:noFill/>
                    <a:ln>
                      <a:noFill/>
                    </a:ln>
                  </pic:spPr>
                </pic:pic>
              </a:graphicData>
            </a:graphic>
          </wp:inline>
        </w:drawing>
      </w:r>
    </w:p>
    <w:p>
      <w:pPr>
        <w:keepNext w:val="0"/>
        <w:keepLines w:val="0"/>
        <w:widowControl/>
        <w:numPr>
          <w:ilvl w:val="0"/>
          <w:numId w:val="1"/>
        </w:numPr>
        <w:suppressLineNumbers w:val="0"/>
        <w:spacing w:before="0" w:beforeAutospacing="1" w:after="0" w:afterAutospacing="1" w:line="315" w:lineRule="atLeast"/>
        <w:ind w:left="720" w:hanging="360"/>
      </w:pPr>
      <w:r>
        <w:rPr>
          <w:rFonts w:ascii="微软雅黑" w:hAnsi="微软雅黑" w:eastAsia="微软雅黑" w:cs="微软雅黑"/>
          <w:b w:val="0"/>
          <w:i w:val="0"/>
          <w:caps w:val="0"/>
          <w:color w:val="000000"/>
          <w:spacing w:val="0"/>
          <w:sz w:val="21"/>
          <w:szCs w:val="21"/>
          <w:shd w:val="clear" w:fill="C7EDCC"/>
        </w:rPr>
        <w:t>    企金入模变量：</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FF0000"/>
          <w:spacing w:val="0"/>
          <w:kern w:val="0"/>
          <w:sz w:val="21"/>
          <w:szCs w:val="21"/>
          <w:shd w:val="clear" w:fill="C7EDCC"/>
          <w:lang w:val="en-US" w:eastAsia="zh-CN" w:bidi="ar"/>
        </w:rPr>
        <w:t>贷前：</w:t>
      </w:r>
      <w:r>
        <w:rPr>
          <w:rFonts w:hint="eastAsia" w:ascii="微软雅黑" w:hAnsi="微软雅黑" w:eastAsia="微软雅黑" w:cs="微软雅黑"/>
          <w:b w:val="0"/>
          <w:i w:val="0"/>
          <w:caps w:val="0"/>
          <w:color w:val="000000"/>
          <w:spacing w:val="0"/>
          <w:kern w:val="0"/>
          <w:sz w:val="21"/>
          <w:szCs w:val="21"/>
          <w:shd w:val="clear" w:fill="C7EDCC"/>
          <w:lang w:val="en-US" w:eastAsia="zh-CN" w:bidi="ar"/>
        </w:rPr>
        <w:t>流动负债合计/营业收入、流动比率、管理费用/资产合计（无发票版：管理费用/营业收入）</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流动负债合计/营业收入:表示企业短期需要偿还的债务占企业营业收入的比例，该比例越小越好，越小表示企业的偿债能力越强或短期财务风险越小。</w:t>
      </w:r>
    </w:p>
    <w:p>
      <w:pPr>
        <w:keepNext w:val="0"/>
        <w:keepLines w:val="0"/>
        <w:widowControl/>
        <w:suppressLineNumbers w:val="0"/>
        <w:shd w:val="clear" w:fill="C7EDCC"/>
        <w:spacing w:line="315" w:lineRule="atLeast"/>
        <w:ind w:left="0" w:firstLine="291"/>
        <w:jc w:val="left"/>
        <w:rPr>
          <w:rFonts w:hint="default"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流动比率：=流动资产/流动负债，该比例越大越好，越大表示企业的偿债能力越强。</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FF0000"/>
          <w:spacing w:val="0"/>
          <w:kern w:val="0"/>
          <w:sz w:val="21"/>
          <w:szCs w:val="21"/>
          <w:shd w:val="clear" w:fill="C7EDCC"/>
          <w:lang w:val="en-US" w:eastAsia="zh-CN" w:bidi="ar"/>
        </w:rPr>
        <w:t>贷后：</w:t>
      </w:r>
      <w:r>
        <w:rPr>
          <w:rFonts w:hint="eastAsia" w:ascii="微软雅黑" w:hAnsi="微软雅黑" w:eastAsia="微软雅黑" w:cs="微软雅黑"/>
          <w:b w:val="0"/>
          <w:i w:val="0"/>
          <w:caps w:val="0"/>
          <w:color w:val="000000"/>
          <w:spacing w:val="0"/>
          <w:kern w:val="0"/>
          <w:sz w:val="21"/>
          <w:szCs w:val="21"/>
          <w:shd w:val="clear" w:fill="C7EDCC"/>
          <w:lang w:val="en-US" w:eastAsia="zh-CN" w:bidi="ar"/>
        </w:rPr>
        <w:t>净利润/所有者权益、毛利率、减:累计折旧/所有者权益</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净利润/所有者权益：=权益净利率，也叫净资产净利率，是衡量公司盈利能力的重要指标。该指标越高，说明投资带来的收益越高；净资产收益率越低，说明企业所有者权益的获利能力越弱。该指标体现了自有资本获得净收益的能力。</w:t>
      </w:r>
    </w:p>
    <w:p>
      <w:pPr>
        <w:keepNext w:val="0"/>
        <w:keepLines w:val="0"/>
        <w:widowControl/>
        <w:suppressLineNumbers w:val="0"/>
        <w:shd w:val="clear" w:fill="C7EDCC"/>
        <w:spacing w:line="315" w:lineRule="atLeast"/>
        <w:ind w:left="0" w:firstLine="291"/>
        <w:jc w:val="left"/>
        <w:rPr>
          <w:rFonts w:hint="default"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毛利率：=（收入-成本）/收入，体现企业内部产品的增值幅度，增值越高盈利也就越多。</w:t>
      </w:r>
    </w:p>
    <w:p>
      <w:pPr>
        <w:keepNext w:val="0"/>
        <w:keepLines w:val="0"/>
        <w:widowControl/>
        <w:numPr>
          <w:ilvl w:val="0"/>
          <w:numId w:val="2"/>
        </w:numPr>
        <w:suppressLineNumbers w:val="0"/>
        <w:spacing w:before="0" w:beforeAutospacing="1" w:after="0" w:afterAutospacing="1" w:line="315" w:lineRule="atLeast"/>
        <w:ind w:left="720" w:hanging="360"/>
      </w:pPr>
      <w:r>
        <w:rPr>
          <w:rFonts w:hint="eastAsia" w:ascii="微软雅黑" w:hAnsi="微软雅黑" w:eastAsia="微软雅黑" w:cs="微软雅黑"/>
          <w:b w:val="0"/>
          <w:i w:val="0"/>
          <w:caps w:val="0"/>
          <w:color w:val="000000"/>
          <w:spacing w:val="0"/>
          <w:sz w:val="21"/>
          <w:szCs w:val="21"/>
          <w:shd w:val="clear" w:fill="C7EDCC"/>
        </w:rPr>
        <w:t>金城银行补充：</w:t>
      </w:r>
    </w:p>
    <w:p>
      <w:pPr>
        <w:keepNext w:val="0"/>
        <w:keepLines w:val="0"/>
        <w:widowControl/>
        <w:suppressLineNumbers w:val="0"/>
        <w:shd w:val="clear" w:fill="C7EDCC"/>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    净资产、贷销比分布：短期借款/上年末应税销售收入、其他应收款/(实收资本+资本公积）、上年末应收账款/上年末销售收入、（上年末应收账款-期初应收）/（上年末销售收入-期初收入）</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短期借款/上年末应税销售收入：不太理解这个是什么意思，销售收入是一个区间数而不是时点数，如果是取自所得税申报表的上年末应税销售收入，那也是上年的全年累计数，和我们的指标没有区别。</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其他应收款/(实收资本+资本公积）：不太理解，其他应收款一般来说涉及到的金额不会太大。</w:t>
      </w:r>
    </w:p>
    <w:p>
      <w:pPr>
        <w:keepNext w:val="0"/>
        <w:keepLines w:val="0"/>
        <w:widowControl/>
        <w:suppressLineNumbers w:val="0"/>
        <w:shd w:val="clear" w:fill="C7EDCC"/>
        <w:spacing w:line="315" w:lineRule="atLeast"/>
        <w:ind w:left="0" w:firstLine="291"/>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上年末应收账款/上年末销售收入：这个主要是表示企业赊销的占比。</w:t>
      </w:r>
    </w:p>
    <w:p>
      <w:pPr>
        <w:keepNext w:val="0"/>
        <w:keepLines w:val="0"/>
        <w:widowControl/>
        <w:suppressLineNumbers w:val="0"/>
        <w:shd w:val="clear" w:fill="C7EDCC"/>
        <w:spacing w:line="315" w:lineRule="atLeast"/>
        <w:ind w:left="0" w:firstLine="0"/>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（上年末应收账款-期初应收）/（上年末销售收入-期初收入）：表示新增的应收账款占新增量销售收入的占比。</w:t>
      </w:r>
    </w:p>
    <w:p>
      <w:pPr>
        <w:keepNext w:val="0"/>
        <w:keepLines w:val="0"/>
        <w:widowControl/>
        <w:suppressLineNumbers w:val="0"/>
        <w:shd w:val="clear" w:fill="C7EDCC"/>
        <w:spacing w:line="315" w:lineRule="atLeast"/>
        <w:ind w:left="0" w:firstLine="0"/>
        <w:jc w:val="left"/>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    金城认为我们的财务变量比较不可靠，她提出的是他们自己模型和规则用的财务变量。金城提出的变量，是否更具业务意义？</w:t>
      </w:r>
    </w:p>
    <w:p>
      <w:pPr>
        <w:keepNext w:val="0"/>
        <w:keepLines w:val="0"/>
        <w:widowControl/>
        <w:suppressLineNumbers w:val="0"/>
        <w:shd w:val="clear" w:fill="C7EDCC"/>
        <w:spacing w:line="315" w:lineRule="atLeast"/>
        <w:ind w:left="0" w:firstLine="0"/>
        <w:jc w:val="left"/>
        <w:rPr>
          <w:rFonts w:hint="eastAsia" w:ascii="微软雅黑" w:hAnsi="微软雅黑" w:eastAsia="微软雅黑" w:cs="微软雅黑"/>
          <w:b w:val="0"/>
          <w:i w:val="0"/>
          <w:caps w:val="0"/>
          <w:color w:val="000000"/>
          <w:spacing w:val="0"/>
          <w:sz w:val="21"/>
          <w:szCs w:val="21"/>
        </w:rPr>
      </w:pPr>
    </w:p>
    <w:p>
      <w:pPr>
        <w:keepNext w:val="0"/>
        <w:keepLines w:val="0"/>
        <w:widowControl/>
        <w:suppressLineNumbers w:val="0"/>
        <w:shd w:val="clear" w:fill="C7EDCC"/>
        <w:spacing w:line="315" w:lineRule="atLeast"/>
        <w:ind w:left="0" w:firstLine="334"/>
        <w:jc w:val="left"/>
        <w:rPr>
          <w:rFonts w:hint="eastAsia" w:ascii="微软雅黑" w:hAnsi="微软雅黑" w:eastAsia="微软雅黑" w:cs="微软雅黑"/>
          <w:b w:val="0"/>
          <w:i w:val="0"/>
          <w:caps w:val="0"/>
          <w:color w:val="000000"/>
          <w:spacing w:val="0"/>
          <w:kern w:val="0"/>
          <w:sz w:val="21"/>
          <w:szCs w:val="21"/>
          <w:shd w:val="clear" w:fill="C7EDCC"/>
          <w:lang w:val="en-US" w:eastAsia="zh-CN" w:bidi="ar"/>
        </w:rPr>
      </w:pPr>
      <w:r>
        <w:rPr>
          <w:rFonts w:hint="eastAsia" w:ascii="微软雅黑" w:hAnsi="微软雅黑" w:eastAsia="微软雅黑" w:cs="微软雅黑"/>
          <w:b w:val="0"/>
          <w:i w:val="0"/>
          <w:caps w:val="0"/>
          <w:color w:val="000000"/>
          <w:spacing w:val="0"/>
          <w:kern w:val="0"/>
          <w:sz w:val="21"/>
          <w:szCs w:val="21"/>
          <w:shd w:val="clear" w:fill="C7EDCC"/>
          <w:lang w:val="en-US" w:eastAsia="zh-CN" w:bidi="ar"/>
        </w:rPr>
        <w:t>此外，我们在咨询过程中被问到的问题有：</w:t>
      </w:r>
      <w:bookmarkStart w:id="0" w:name="_GoBack"/>
      <w:bookmarkEnd w:id="0"/>
    </w:p>
    <w:p>
      <w:pPr>
        <w:keepNext w:val="0"/>
        <w:keepLines w:val="0"/>
        <w:widowControl/>
        <w:numPr>
          <w:ilvl w:val="0"/>
          <w:numId w:val="3"/>
        </w:numPr>
        <w:suppressLineNumbers w:val="0"/>
        <w:spacing w:before="0" w:beforeAutospacing="1" w:after="0" w:afterAutospacing="1" w:line="315" w:lineRule="atLeast"/>
        <w:ind w:left="720" w:hanging="360"/>
      </w:pPr>
      <w:r>
        <w:rPr>
          <w:rFonts w:hint="eastAsia" w:ascii="微软雅黑" w:hAnsi="微软雅黑" w:eastAsia="微软雅黑" w:cs="微软雅黑"/>
          <w:b w:val="0"/>
          <w:i w:val="0"/>
          <w:caps w:val="0"/>
          <w:color w:val="000000"/>
          <w:spacing w:val="0"/>
          <w:sz w:val="21"/>
          <w:szCs w:val="21"/>
          <w:shd w:val="clear" w:fill="C7EDCC"/>
        </w:rPr>
        <w:t>关于管理费用</w:t>
      </w:r>
    </w:p>
    <w:p>
      <w:pPr>
        <w:keepNext w:val="0"/>
        <w:keepLines w:val="0"/>
        <w:widowControl/>
        <w:numPr>
          <w:ilvl w:val="0"/>
          <w:numId w:val="0"/>
        </w:numPr>
        <w:suppressLineNumbers w:val="0"/>
        <w:spacing w:before="0" w:beforeAutospacing="1" w:after="0" w:afterAutospacing="1" w:line="315" w:lineRule="atLeast"/>
        <w:ind w:left="360" w:leftChars="0" w:firstLine="420" w:firstLineChars="200"/>
        <w:rPr>
          <w:rFonts w:hint="eastAsia" w:ascii="微软雅黑" w:hAnsi="微软雅黑" w:eastAsia="微软雅黑" w:cs="微软雅黑"/>
          <w:b w:val="0"/>
          <w:i w:val="0"/>
          <w:caps w:val="0"/>
          <w:color w:val="000000"/>
          <w:spacing w:val="0"/>
          <w:sz w:val="21"/>
          <w:szCs w:val="21"/>
          <w:shd w:val="clear" w:fill="C7EDCC"/>
          <w:lang w:eastAsia="zh-CN"/>
        </w:rPr>
      </w:pPr>
      <w:r>
        <w:rPr>
          <w:rFonts w:hint="eastAsia" w:ascii="微软雅黑" w:hAnsi="微软雅黑" w:eastAsia="微软雅黑" w:cs="微软雅黑"/>
          <w:b w:val="0"/>
          <w:i w:val="0"/>
          <w:caps w:val="0"/>
          <w:color w:val="000000"/>
          <w:spacing w:val="0"/>
          <w:sz w:val="21"/>
          <w:szCs w:val="21"/>
          <w:shd w:val="clear" w:fill="C7EDCC"/>
          <w:lang w:eastAsia="zh-CN"/>
        </w:rPr>
        <w:t>包括的具体项目有:企业董事会和行政管理部门在企业经营管理中发生的，或者应当由企业统一负担的公司经费、工会经费、待业保险费、劳动保险费、董事会费、聘请中介机构费、咨询费、诉讼费、业务招待费、办公费、差旅费、邮电费、绿化费、管理人员工资及福利费等。</w:t>
      </w:r>
    </w:p>
    <w:p>
      <w:pPr>
        <w:keepNext w:val="0"/>
        <w:keepLines w:val="0"/>
        <w:widowControl/>
        <w:numPr>
          <w:ilvl w:val="0"/>
          <w:numId w:val="3"/>
        </w:numPr>
        <w:suppressLineNumbers w:val="0"/>
        <w:spacing w:before="0" w:beforeAutospacing="1" w:after="0" w:afterAutospacing="1" w:line="315" w:lineRule="atLeast"/>
        <w:ind w:left="720" w:hanging="360"/>
      </w:pPr>
      <w:r>
        <w:rPr>
          <w:rFonts w:hint="eastAsia" w:ascii="微软雅黑" w:hAnsi="微软雅黑" w:eastAsia="微软雅黑" w:cs="微软雅黑"/>
          <w:b w:val="0"/>
          <w:i w:val="0"/>
          <w:caps w:val="0"/>
          <w:color w:val="000000"/>
          <w:spacing w:val="0"/>
          <w:sz w:val="21"/>
          <w:szCs w:val="21"/>
          <w:shd w:val="clear" w:fill="C7EDCC"/>
        </w:rPr>
        <w:t>上下游数据，在哪几个省份开放？</w:t>
      </w:r>
    </w:p>
    <w:p>
      <w:pPr>
        <w:keepNext w:val="0"/>
        <w:keepLines w:val="0"/>
        <w:widowControl/>
        <w:numPr>
          <w:numId w:val="0"/>
        </w:numPr>
        <w:suppressLineNumbers w:val="0"/>
        <w:spacing w:before="0" w:beforeAutospacing="1" w:after="0" w:afterAutospacing="1" w:line="315" w:lineRule="atLeast"/>
        <w:ind w:left="360" w:leftChars="0" w:firstLine="420" w:firstLineChars="200"/>
        <w:rPr>
          <w:rFonts w:hint="eastAsia" w:eastAsia="微软雅黑"/>
          <w:lang w:eastAsia="zh-CN"/>
        </w:rPr>
      </w:pPr>
      <w:r>
        <w:rPr>
          <w:rFonts w:hint="eastAsia" w:ascii="微软雅黑" w:hAnsi="微软雅黑" w:eastAsia="微软雅黑" w:cs="微软雅黑"/>
          <w:b w:val="0"/>
          <w:i w:val="0"/>
          <w:caps w:val="0"/>
          <w:color w:val="000000"/>
          <w:spacing w:val="0"/>
          <w:sz w:val="21"/>
          <w:szCs w:val="21"/>
          <w:shd w:val="clear" w:fill="C7EDCC"/>
          <w:lang w:eastAsia="zh-CN"/>
        </w:rPr>
        <w:t>江苏、广东、深圳、湖南。</w:t>
      </w:r>
    </w:p>
    <w:p>
      <w:pPr>
        <w:keepNext w:val="0"/>
        <w:keepLines w:val="0"/>
        <w:widowControl/>
        <w:numPr>
          <w:ilvl w:val="0"/>
          <w:numId w:val="3"/>
        </w:numPr>
        <w:suppressLineNumbers w:val="0"/>
        <w:spacing w:before="0" w:beforeAutospacing="1" w:after="0" w:afterAutospacing="1" w:line="315" w:lineRule="atLeast"/>
        <w:ind w:left="720" w:hanging="360"/>
        <w:rPr>
          <w:rFonts w:hint="eastAsia" w:eastAsia="微软雅黑"/>
          <w:lang w:eastAsia="zh-CN"/>
        </w:rPr>
      </w:pPr>
      <w:r>
        <w:rPr>
          <w:rFonts w:hint="eastAsia" w:ascii="微软雅黑" w:hAnsi="微软雅黑" w:eastAsia="微软雅黑" w:cs="微软雅黑"/>
          <w:b w:val="0"/>
          <w:i w:val="0"/>
          <w:caps w:val="0"/>
          <w:color w:val="000000"/>
          <w:spacing w:val="0"/>
          <w:sz w:val="21"/>
          <w:szCs w:val="21"/>
          <w:shd w:val="clear" w:fill="C7EDCC"/>
        </w:rPr>
        <w:t>财务数据有没有办法可以验证？</w:t>
      </w:r>
    </w:p>
    <w:p>
      <w:pPr>
        <w:keepNext w:val="0"/>
        <w:keepLines w:val="0"/>
        <w:widowControl/>
        <w:numPr>
          <w:numId w:val="0"/>
        </w:numPr>
        <w:suppressLineNumbers w:val="0"/>
        <w:spacing w:before="0" w:beforeAutospacing="1" w:after="0" w:afterAutospacing="1" w:line="315" w:lineRule="atLeast"/>
        <w:ind w:left="360" w:leftChars="0" w:firstLine="420" w:firstLineChars="200"/>
        <w:rPr>
          <w:rFonts w:hint="eastAsia" w:eastAsia="微软雅黑"/>
          <w:lang w:eastAsia="zh-CN"/>
        </w:rPr>
      </w:pPr>
      <w:r>
        <w:rPr>
          <w:rFonts w:hint="eastAsia" w:eastAsia="微软雅黑"/>
          <w:lang w:eastAsia="zh-CN"/>
        </w:rPr>
        <w:t>没有，通过和所得税申报表相关栏目的比对可以一定程度上的核实财务报表的真实性，但是取不到所得税申报表主表及附表。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285991"/>
    <w:multiLevelType w:val="multilevel"/>
    <w:tmpl w:val="842859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C3252CE5"/>
    <w:multiLevelType w:val="multilevel"/>
    <w:tmpl w:val="C3252C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FD3F7D97"/>
    <w:multiLevelType w:val="multilevel"/>
    <w:tmpl w:val="FD3F7D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FF3511"/>
    <w:rsid w:val="32130B76"/>
    <w:rsid w:val="358F220C"/>
    <w:rsid w:val="39B606D2"/>
    <w:rsid w:val="4C8A29A8"/>
    <w:rsid w:val="6C921E98"/>
    <w:rsid w:val="707438B4"/>
    <w:rsid w:val="70BC43A1"/>
    <w:rsid w:val="724F2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ppt办公</cp:lastModifiedBy>
  <dcterms:modified xsi:type="dcterms:W3CDTF">2019-07-04T06:20:13Z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