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0"/>
          <w:szCs w:val="50"/>
          <w:rtl w:val="0"/>
        </w:rPr>
        <w:t xml:space="preserve">Projeto em Engenharia Informática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95588" cy="2719413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7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D2 - Vista Geral e âmbito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14/04/2016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36"/>
          <w:szCs w:val="36"/>
          <w:rtl w:val="0"/>
        </w:rPr>
        <w:t xml:space="preserve">Grupo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João Melo | 71883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Alexandre Oliveira | 72062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Filipe Tavares | 72063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Miguel Oliveira | 72638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Vitor Pereira | 72697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6ss3gui7j44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0" w:before="100" w:line="240" w:lineRule="auto"/>
        <w:contextualSpacing w:val="0"/>
      </w:pPr>
      <w:bookmarkStart w:colFirst="0" w:colLast="0" w:name="h.nspbl0o5ylo9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Nesta entrega pretendemos fornecer uma visão geral sobre o sistema sem detalhes de implementação, uma perspectiva de alto nível que faça com que o nosso sistema seja fácil de entender.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 xml:space="preserve">Neste contexto usamos a palavra médico e paciente por razões de perceção mais facil, todo o sistema não foi testado em caso real e por isso não tem certificado cientifico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 xml:space="preserve">Cliente - Paciente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 xml:space="preserve">Mestre - Médico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geral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plataforma Phobia Enemy, é uma maneira nova e com recurso às tecnologias de combate ás fobias, mais especificamente o combate à fobia das aranhas, criamos assim um sistema de monitorização dos valores de batimento cardiaco e do comportamente corporal (Vital Jacket e video), o paciente/cliente é monitorizado durante uma sessão em que joga um pequeno jogo em Realidade aumentada ou virtual, este jogo é o principal estimulo da plataforma e vai ser aqui que o paciente/Cliente vai tentar evoluir a sua fobia. 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Este sistema funciona todo sem necessidade de internet, tudo a partir de bluetooth, no fim se os utilizadores o desejarem podem se conectar à internet e os seus valores irão para o website para analise futura.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200" w:lineRule="auto"/>
        <w:contextualSpacing w:val="0"/>
        <w:jc w:val="both"/>
      </w:pPr>
      <w:bookmarkStart w:colFirst="0" w:colLast="0" w:name="h.vzfvt9ulzvo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200" w:lineRule="auto"/>
        <w:contextualSpacing w:val="0"/>
        <w:jc w:val="both"/>
      </w:pPr>
      <w:bookmarkStart w:colFirst="0" w:colLast="0" w:name="h.inqb8z7w0277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Na tabela seguinte vamos listar o conjunto de ações, os Uses Cases,  diferentes interações que os actors podem efetuar no nosso sistema. O uso dos Uses Cases permitem dar uma visão mais simplificada do processo, e descrever ver de forma geral os objetivos da interação de um utilizador com o nosso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Desta forma os actors estão divididos em 3 tipos: User, Cliente/paciente e </w:t>
      </w:r>
      <w:r w:rsidDel="00000000" w:rsidR="00000000" w:rsidRPr="00000000">
        <w:rPr>
          <w:rtl w:val="0"/>
        </w:rPr>
        <w:t xml:space="preserve">Mestre/médico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User apenas pode criar um conta na aplicação, tendo um palpel limitado.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Já o Cliente/paciente já pode efetuar mais ações como usar os sensores disponíveis, jogar o teste em VR e AR,etc.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Mestre/médicotem papel de supervisionar o Cliente, tendo também de iniciar sessão, diferenciando-se no facto de poder controlar e ajustar os limites para cada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0"/>
        <w:gridCol w:w="1280"/>
        <w:gridCol w:w="5060"/>
        <w:tblGridChange w:id="0">
          <w:tblGrid>
            <w:gridCol w:w="2680"/>
            <w:gridCol w:w="1280"/>
            <w:gridCol w:w="5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</w:t>
            </w:r>
          </w:p>
        </w:tc>
      </w:tr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data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Jogar teste de fobia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Ver histórico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vídeo para a dropbox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Abrir sessão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sessão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Pacientes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sensores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Apontar evento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Terminar sessão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"/>
        <w:gridCol w:w="2080"/>
        <w:gridCol w:w="2080"/>
        <w:gridCol w:w="2800"/>
        <w:tblGridChange w:id="0">
          <w:tblGrid>
            <w:gridCol w:w="2080"/>
            <w:gridCol w:w="2080"/>
            <w:gridCol w:w="2080"/>
            <w:gridCol w:w="28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UC-1 Registar         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O utilizador realiza o registro na aplicação/website fornecendo algumas informações.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Se o utilizador não aceitar os termos e condiçoes da plataforma irá aparecer uma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mensagem com um erro.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Média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2060"/>
        <w:gridCol w:w="2060"/>
        <w:gridCol w:w="2840"/>
        <w:tblGridChange w:id="0">
          <w:tblGrid>
            <w:gridCol w:w="2060"/>
            <w:gridCol w:w="2060"/>
            <w:gridCol w:w="2060"/>
            <w:gridCol w:w="284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UC-2 Log In        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O cliente dirige-se à nossa aplicação ou site e realiza o log in.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Se o utilizador não aceitar os termos e condiçoes da plataforma irá aparecer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uma mensagem com um erro.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Média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UC-3 Verificar data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O cliente durante o jogo pode verificar o seu valor de batimente cardiaco num pequeno texto no canto superior esquerdo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Se o sensor estiver não estiver a funcionar em condições os valores de data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podem se encontrar errados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UC-4 Jogar teste de fobia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Phobia Enemy 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O cliente dirige-se à nossa aplicação e enquanto está numa sessão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pode jogar variados jogos sobre fobias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Problemas de suporte do unity na versão de android do dispositivo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UC-5 Ver historico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O cliente dirige-se ao website e pode verificar o historico dos seus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valores.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Valores podem estar errados devido a problemas nos sensores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UC-6 Enviar vídeo para a Dropbox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O cliente dirige-se à nossa aplicação e ao terminar uma sessão pode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selecionar se quer enviar o video para a dropbox ou não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Problemas de rede nao deixa enviar o vide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Médio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UC-7 Abrir sessão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O mestre pode criar uma sessão de teste onde variados clientes se podem 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ligar.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UC-8 Iniciar sessão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O mestre pode iniciar uma sessao com todos os clientes ligados.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920"/>
        <w:gridCol w:w="1920"/>
        <w:gridCol w:w="3260"/>
        <w:tblGridChange w:id="0">
          <w:tblGrid>
            <w:gridCol w:w="1920"/>
            <w:gridCol w:w="1920"/>
            <w:gridCol w:w="1920"/>
            <w:gridCol w:w="326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UC-9 Selecionar Pacientes     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O mestre dirige-se à nossa aplicação e conecta-se aos cliente com quem quer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começar a sessão.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Se o mestre não selecionar o dispositivo correto deve apresentar uma 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mensagem de erro.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UC-10 Selecionar sensores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O mestre pode selecionar os sensores de cada cliente que irá estar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presente naquela sessão (de entre os disponíveis)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UC-11 Apontar evento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O mestre pode criar um evento durante uma sessão no website ou na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aplicação.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0"/>
        <w:gridCol w:w="1780"/>
        <w:gridCol w:w="1780"/>
        <w:gridCol w:w="3700"/>
        <w:tblGridChange w:id="0">
          <w:tblGrid>
            <w:gridCol w:w="1780"/>
            <w:gridCol w:w="1780"/>
            <w:gridCol w:w="1780"/>
            <w:gridCol w:w="3700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and Name:              UC-12 Terminar sessão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Create by: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Phobia Enemy                      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Data created: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Abril 15, 2016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O mestre pode terminar uma sessao com todos os clientes ligados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 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              Alto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</w:pPr>
      <w:bookmarkStart w:colFirst="0" w:colLast="0" w:name="h.kuwt0rvh8mu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</w:pPr>
      <w:bookmarkStart w:colFirst="0" w:colLast="0" w:name="h.rqubzvi2l5q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</w:pPr>
      <w:bookmarkStart w:colFirst="0" w:colLast="0" w:name="h.l8je8kxs77f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  <w:jc w:val="both"/>
      </w:pPr>
      <w:bookmarkStart w:colFirst="0" w:colLast="0" w:name="h.u8kp73lo0qb8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Lista de Eventos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 seguida será listada a lista dos eventos que despoletam ações no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Criação de uma nova conta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Cancelamento de conta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Iniciar sessão na conta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Ligação à aplicação do Cliente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Selecionar o tipo de sensores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Visualizar  respetivos dados no jogo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Jogar os “jogos” de teste para a fobia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Enviar vídeo da experiência para a Dropbox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Enviar ficheiro com dados do Vital Jacket para o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Criação de eventos na aplicação ou no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Terminar sessão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do sistema oferecidas aos utilizadores e em que cenários são possíveis: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Cliente a executar operações sem a intervenção de um manager/supervisor: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permite que o utilizador inice os jogos e os jogue sem valores de sensores.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Cliente a executar operações com a intervenção de um manager/supervisor: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No caso do manager/supervisor: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mestre pode escolher ligar-se a este cliente atraves de bluetooth, o cliente apenas tem que selecionar “Connect to a manager” para se encontrar visivel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sistema permite ao manager enviar mensagens via bluetooth aos clientes que estiverem ligados a ele, podendo escolher qual cliente deve executar a ação evidenciada na mensagem (ex: “cliente1_start_video”, “cliente2_stop_VitalJacket”);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fim os ficheiros serão enviados pelos clientes para o website/dropbox para posterior analise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No caso de um utilizador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sistema vai permitir que os clientes que tiverem a aplicação se tentem ligar ao manager via bluetooth.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 clientes quando receberem mensagem via bluetooth, destinada a estes (ex: “cliente1_start_video”), devem executar logo uma ação associada;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Os clientes vão ligar-se ao Vital Jacket via bluetooth (se receberem ordem do manager para tal);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sistema permite que o cliente possa jogar variados testes de fobia (aranhas);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Utilizador (cliente) ligado à internet: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 cliente pode ver o histórico dos seus valores no nosso site;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Tanto clientes como managers, caso haja internet, podem fazer login na dropbox e enviar os ficheiros para esta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Funções de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if cliente a executar operações sem a intervenção de um manager/supervisor: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.playPhobiaGames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if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cliente a executar operações com a intervenção de um manager/supervisor: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 xml:space="preserve">if no caso do manager/supervisor: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.connectToClient 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.sendMessage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.ConnecttoSensor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 xml:space="preserve">if no caso de um utilizador normal: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.receiveMessage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.playPhobiaGames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ab/>
        <w:t xml:space="preserve">if utilizador (cliente) ligado à internet: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.seeHistoricOnWeb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/>
      <w:pgMar w:bottom="1440" w:top="1440" w:left="1440" w:right="1440"/>
      <w:pgNumType w:start="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4591050</wp:posOffset>
          </wp:positionH>
          <wp:positionV relativeFrom="paragraph">
            <wp:posOffset>-66674</wp:posOffset>
          </wp:positionV>
          <wp:extent cx="1852613" cy="689344"/>
          <wp:effectExtent b="0" l="0" r="0" t="0"/>
          <wp:wrapSquare wrapText="bothSides" distB="114300" distT="114300" distL="114300" distR="11430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2613" cy="68934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