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Pricing Models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Understanding the nuanced landscape of AWS pricing models is pivotal for organizations aiming to harness the full potential of cloud computing while maintaining optimal cost efficiency. This guide delves deeper into key AWS pricing models, including On-Demand Instances, Reserved Instances (RIs), Savings Plans, and Spot Instances, elucidating the intricate features, advantages, and use cases associated with each model.</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On-Demand Instances</w:t>
      </w:r>
    </w:p>
    <w:p>
      <w:pPr>
        <w:pStyle w:val="TextBody"/>
        <w:rPr>
          <w:b w:val="false"/>
          <w:b w:val="false"/>
          <w:bCs w:val="false"/>
          <w:sz w:val="24"/>
          <w:szCs w:val="24"/>
        </w:rPr>
      </w:pPr>
      <w:r>
        <w:rPr>
          <w:b w:val="false"/>
          <w:bCs w:val="false"/>
          <w:sz w:val="24"/>
          <w:szCs w:val="24"/>
        </w:rPr>
        <w:t>On-Demand Instances follow a dynamic pay-as-you-go model, allowing users to access compute capacity without upfront commitments, with pricing based on hourly usage.</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Advantages: </w:t>
      </w:r>
      <w:r>
        <w:rPr>
          <w:b w:val="false"/>
          <w:bCs w:val="false"/>
          <w:sz w:val="24"/>
          <w:szCs w:val="24"/>
        </w:rPr>
        <w:t>Ideal for applications with unpredictable workloads, providing flexibility and scalability on-demand.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Use Cases: </w:t>
      </w:r>
      <w:r>
        <w:rPr>
          <w:b w:val="false"/>
          <w:bCs w:val="false"/>
          <w:sz w:val="24"/>
          <w:szCs w:val="24"/>
        </w:rPr>
        <w:t>Well-suited for short-term projects, development and testing environments, and scenarios where immediate scalability is required.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hyperlink r:id="rId2">
        <w:r>
          <w:rPr>
            <w:rStyle w:val="InternetLink"/>
            <w:b w:val="false"/>
            <w:bCs w:val="false"/>
            <w:sz w:val="24"/>
            <w:szCs w:val="24"/>
          </w:rPr>
          <w:t>Learn more about On-Demand Instances</w:t>
        </w:r>
      </w:hyperlink>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Reserved Instances</w:t>
      </w:r>
    </w:p>
    <w:p>
      <w:pPr>
        <w:pStyle w:val="TextBody"/>
        <w:rPr>
          <w:b w:val="false"/>
          <w:b w:val="false"/>
          <w:bCs w:val="false"/>
          <w:sz w:val="24"/>
          <w:szCs w:val="24"/>
        </w:rPr>
      </w:pPr>
      <w:r>
        <w:rPr>
          <w:b w:val="false"/>
          <w:bCs w:val="false"/>
          <w:sz w:val="24"/>
          <w:szCs w:val="24"/>
        </w:rPr>
        <w:t>Reserved Instances require an upfront payment for a fixed term (1 or 3 years), offering a substantial discount compared to On-Demand pricing. They provide capacity reservation in a specific availability zone.</w:t>
      </w:r>
    </w:p>
    <w:p>
      <w:pPr>
        <w:pStyle w:val="TextBody"/>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bCs/>
          <w:sz w:val="24"/>
          <w:szCs w:val="24"/>
        </w:rPr>
        <w:t>Advantages:</w:t>
      </w:r>
      <w:r>
        <w:rPr>
          <w:b w:val="false"/>
          <w:bCs w:val="false"/>
          <w:sz w:val="24"/>
          <w:szCs w:val="24"/>
        </w:rPr>
        <w:t xml:space="preserve"> Best suited for steady-state or predictable workloads, providing cost predictability and significant savings over the long term.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bCs/>
          <w:sz w:val="24"/>
          <w:szCs w:val="24"/>
        </w:rPr>
        <w:t>Use Cases:</w:t>
      </w:r>
      <w:r>
        <w:rPr>
          <w:b w:val="false"/>
          <w:bCs w:val="false"/>
          <w:sz w:val="24"/>
          <w:szCs w:val="24"/>
        </w:rPr>
        <w:t xml:space="preserve"> Long-term projects, applications with consistent usage patterns, and environments requiring reserved capacity for stable workloads. </w:t>
      </w:r>
    </w:p>
    <w:p>
      <w:pPr>
        <w:pStyle w:val="TextBody"/>
        <w:numPr>
          <w:ilvl w:val="0"/>
          <w:numId w:val="0"/>
        </w:numPr>
        <w:ind w:left="720" w:hanging="0"/>
        <w:rPr>
          <w:b w:val="false"/>
          <w:b w:val="false"/>
          <w:bCs w:val="false"/>
          <w:sz w:val="24"/>
          <w:szCs w:val="24"/>
        </w:rPr>
      </w:pPr>
      <w:r>
        <w:rPr>
          <w:b w:val="false"/>
          <w:bCs w:val="false"/>
          <w:sz w:val="24"/>
          <w:szCs w:val="24"/>
        </w:rPr>
        <w:t>Examples:</w:t>
      </w:r>
    </w:p>
    <w:p>
      <w:pPr>
        <w:pStyle w:val="Normal"/>
        <w:numPr>
          <w:ilvl w:val="1"/>
          <w:numId w:val="2"/>
        </w:numPr>
        <w:rPr>
          <w:b w:val="false"/>
          <w:b w:val="false"/>
          <w:bCs w:val="false"/>
          <w:sz w:val="24"/>
          <w:szCs w:val="24"/>
        </w:rPr>
      </w:pPr>
      <w:r>
        <w:rPr>
          <w:b/>
          <w:bCs/>
          <w:sz w:val="24"/>
          <w:szCs w:val="24"/>
        </w:rPr>
        <w:t xml:space="preserve">Production Environments: </w:t>
      </w:r>
      <w:r>
        <w:rPr>
          <w:b w:val="false"/>
          <w:bCs w:val="false"/>
          <w:sz w:val="24"/>
          <w:szCs w:val="24"/>
        </w:rPr>
        <w:t>Reserved Instances are optimal for stable, production environments where a fixed amount of compute capacity is consistently required.</w:t>
      </w:r>
    </w:p>
    <w:p>
      <w:pPr>
        <w:pStyle w:val="TextBody"/>
        <w:numPr>
          <w:ilvl w:val="1"/>
          <w:numId w:val="2"/>
        </w:numPr>
        <w:rPr>
          <w:b w:val="false"/>
          <w:b w:val="false"/>
          <w:bCs w:val="false"/>
          <w:sz w:val="24"/>
          <w:szCs w:val="24"/>
        </w:rPr>
      </w:pPr>
      <w:r>
        <w:rPr>
          <w:b/>
          <w:bCs/>
          <w:sz w:val="24"/>
          <w:szCs w:val="24"/>
        </w:rPr>
        <w:t xml:space="preserve">Database Workloads: </w:t>
      </w:r>
      <w:r>
        <w:rPr>
          <w:b w:val="false"/>
          <w:bCs w:val="false"/>
          <w:sz w:val="24"/>
          <w:szCs w:val="24"/>
        </w:rPr>
        <w:t>Databases with steady-state performance needs can benefit from the cost savings provided by Reserved Instances.</w:t>
      </w:r>
    </w:p>
    <w:p>
      <w:pPr>
        <w:pStyle w:val="TextBody"/>
        <w:numPr>
          <w:ilvl w:val="1"/>
          <w:numId w:val="2"/>
        </w:numPr>
        <w:rPr>
          <w:b w:val="false"/>
          <w:b w:val="false"/>
          <w:bCs w:val="false"/>
          <w:sz w:val="24"/>
          <w:szCs w:val="24"/>
        </w:rPr>
      </w:pPr>
      <w:r>
        <w:rPr>
          <w:b/>
          <w:bCs/>
          <w:sz w:val="24"/>
          <w:szCs w:val="24"/>
        </w:rPr>
        <w:t xml:space="preserve">Predictable Applications: </w:t>
      </w:r>
      <w:r>
        <w:rPr>
          <w:b w:val="false"/>
          <w:bCs w:val="false"/>
          <w:sz w:val="24"/>
          <w:szCs w:val="24"/>
        </w:rPr>
        <w:t>Applications with well-defined resource requirements and usage patterns align well with Reserved Instances, ensuring cost-efficiency.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hyperlink r:id="rId3">
        <w:r>
          <w:rPr>
            <w:rStyle w:val="InternetLink"/>
            <w:b w:val="false"/>
            <w:bCs w:val="false"/>
            <w:sz w:val="24"/>
            <w:szCs w:val="24"/>
          </w:rPr>
          <w:t>Explore Reserved Instances</w:t>
        </w:r>
      </w:hyperlink>
      <w:r>
        <w:rPr>
          <w:b w:val="false"/>
          <w:bCs w:val="false"/>
          <w:sz w:val="24"/>
          <w:szCs w:val="24"/>
        </w:rPr>
        <w:t xml:space="preserve"> </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Savings Plans</w:t>
      </w:r>
    </w:p>
    <w:p>
      <w:pPr>
        <w:pStyle w:val="TextBody"/>
        <w:rPr>
          <w:b w:val="false"/>
          <w:b w:val="false"/>
          <w:bCs w:val="false"/>
          <w:sz w:val="24"/>
          <w:szCs w:val="24"/>
        </w:rPr>
      </w:pPr>
      <w:r>
        <w:rPr>
          <w:b w:val="false"/>
          <w:bCs w:val="false"/>
          <w:sz w:val="24"/>
          <w:szCs w:val="24"/>
        </w:rPr>
        <w:t>Savings Plans offer flexibility by allowing users to commit to a consistent amount of compute usage (measured in $/hr) for a 1 or 3-year term, resulting in substantial savings compared to On-Demand pricing.</w:t>
      </w:r>
    </w:p>
    <w:p>
      <w:pPr>
        <w:pStyle w:val="TextBody"/>
        <w:rPr>
          <w:b w:val="false"/>
          <w:b w:val="false"/>
          <w:bCs w:val="false"/>
          <w:sz w:val="24"/>
          <w:szCs w:val="24"/>
        </w:rPr>
      </w:pPr>
      <w:r>
        <w:rPr/>
      </w:r>
    </w:p>
    <w:p>
      <w:pPr>
        <w:pStyle w:val="TextBody"/>
        <w:numPr>
          <w:ilvl w:val="0"/>
          <w:numId w:val="3"/>
        </w:numPr>
        <w:rPr/>
      </w:pPr>
      <w:r>
        <w:rPr>
          <w:b/>
          <w:bCs/>
          <w:sz w:val="24"/>
          <w:szCs w:val="24"/>
        </w:rPr>
        <w:t>Advantages:</w:t>
      </w:r>
      <w:r>
        <w:rPr>
          <w:b w:val="false"/>
          <w:bCs w:val="false"/>
          <w:sz w:val="24"/>
          <w:szCs w:val="24"/>
        </w:rPr>
        <w:t xml:space="preserve"> Provides significant savings with more flexibility than Reserved Instances, suitable for a broad range of instance types and families.</w:t>
      </w:r>
    </w:p>
    <w:p>
      <w:pPr>
        <w:pStyle w:val="TextBody"/>
        <w:numPr>
          <w:ilvl w:val="0"/>
          <w:numId w:val="0"/>
        </w:numPr>
        <w:ind w:left="720" w:hanging="0"/>
        <w:rPr/>
      </w:pPr>
      <w:r>
        <w:rPr/>
      </w:r>
    </w:p>
    <w:p>
      <w:pPr>
        <w:pStyle w:val="TextBody"/>
        <w:numPr>
          <w:ilvl w:val="0"/>
          <w:numId w:val="3"/>
        </w:numPr>
        <w:rPr>
          <w:b w:val="false"/>
          <w:b w:val="false"/>
          <w:bCs w:val="false"/>
          <w:sz w:val="24"/>
          <w:szCs w:val="24"/>
        </w:rPr>
      </w:pPr>
      <w:r>
        <w:rPr>
          <w:b/>
          <w:bCs/>
          <w:sz w:val="24"/>
          <w:szCs w:val="24"/>
        </w:rPr>
        <w:t>Use Cases:</w:t>
      </w:r>
      <w:r>
        <w:rPr>
          <w:b w:val="false"/>
          <w:bCs w:val="false"/>
          <w:sz w:val="24"/>
          <w:szCs w:val="24"/>
        </w:rPr>
        <w:t xml:space="preserve"> Predictable workloads requiring flexibility in terms of instance types, families, and regions.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hyperlink r:id="rId4">
        <w:r>
          <w:rPr>
            <w:rStyle w:val="InternetLink"/>
            <w:b w:val="false"/>
            <w:bCs w:val="false"/>
            <w:sz w:val="24"/>
            <w:szCs w:val="24"/>
          </w:rPr>
          <w:t>Learn about Savings Plans</w:t>
        </w:r>
      </w:hyperlink>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Spot Instances</w:t>
      </w:r>
    </w:p>
    <w:p>
      <w:pPr>
        <w:pStyle w:val="TextBody"/>
        <w:rPr>
          <w:b w:val="false"/>
          <w:b w:val="false"/>
          <w:bCs w:val="false"/>
          <w:sz w:val="24"/>
          <w:szCs w:val="24"/>
        </w:rPr>
      </w:pPr>
      <w:r>
        <w:rPr>
          <w:b w:val="false"/>
          <w:bCs w:val="false"/>
          <w:sz w:val="24"/>
          <w:szCs w:val="24"/>
        </w:rPr>
        <w:t>Spot Instances operate on a bid-based pricing model, enabling users to bid for unused EC2 capacity. This model offers the potential for significantly lower costs.</w:t>
      </w:r>
    </w:p>
    <w:p>
      <w:pPr>
        <w:pStyle w:val="TextBody"/>
        <w:rPr>
          <w:b w:val="false"/>
          <w:b w:val="false"/>
          <w:bCs w:val="false"/>
          <w:sz w:val="24"/>
          <w:szCs w:val="24"/>
        </w:rPr>
      </w:pPr>
      <w:r>
        <w:rPr/>
      </w:r>
    </w:p>
    <w:p>
      <w:pPr>
        <w:pStyle w:val="TextBody"/>
        <w:numPr>
          <w:ilvl w:val="0"/>
          <w:numId w:val="4"/>
        </w:numPr>
        <w:rPr/>
      </w:pPr>
      <w:r>
        <w:rPr>
          <w:b/>
          <w:bCs/>
          <w:sz w:val="24"/>
          <w:szCs w:val="24"/>
        </w:rPr>
        <w:t>Advantages:</w:t>
      </w:r>
      <w:r>
        <w:rPr>
          <w:b w:val="false"/>
          <w:bCs w:val="false"/>
          <w:sz w:val="24"/>
          <w:szCs w:val="24"/>
        </w:rPr>
        <w:t xml:space="preserve"> Boasting the lowest cost per compute instance, Spot Instances are ideal for fault-tolerant and flexible workloads that can handle interruptions.</w:t>
      </w:r>
    </w:p>
    <w:p>
      <w:pPr>
        <w:pStyle w:val="TextBody"/>
        <w:numPr>
          <w:ilvl w:val="0"/>
          <w:numId w:val="0"/>
        </w:numPr>
        <w:ind w:left="720" w:hanging="0"/>
        <w:rPr/>
      </w:pPr>
      <w:r>
        <w:rPr/>
      </w:r>
    </w:p>
    <w:p>
      <w:pPr>
        <w:pStyle w:val="TextBody"/>
        <w:numPr>
          <w:ilvl w:val="0"/>
          <w:numId w:val="4"/>
        </w:numPr>
        <w:rPr>
          <w:b w:val="false"/>
          <w:b w:val="false"/>
          <w:bCs w:val="false"/>
          <w:sz w:val="24"/>
          <w:szCs w:val="24"/>
        </w:rPr>
      </w:pPr>
      <w:r>
        <w:rPr>
          <w:b/>
          <w:bCs/>
          <w:sz w:val="24"/>
          <w:szCs w:val="24"/>
        </w:rPr>
        <w:t xml:space="preserve">Use Cases: </w:t>
      </w:r>
      <w:r>
        <w:rPr>
          <w:b w:val="false"/>
          <w:bCs w:val="false"/>
          <w:sz w:val="24"/>
          <w:szCs w:val="24"/>
        </w:rPr>
        <w:t>Batch processing, data analysis, and workloads with flexible start and end times.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hyperlink r:id="rId5">
        <w:r>
          <w:rPr>
            <w:rStyle w:val="InternetLink"/>
            <w:b w:val="false"/>
            <w:bCs w:val="false"/>
            <w:sz w:val="24"/>
            <w:szCs w:val="24"/>
          </w:rPr>
          <w:t>Explore Spot Instances</w:t>
        </w:r>
      </w:hyperlink>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In conclusion, the strategic selection of AWS pricing models is integral to cost optimization. By considering specific use cases for Reserved Instances and leveraging tools like the AWS Pricing Calculator and API, organizations can strike the right balance between cost efficiency and computational needs, ensuring a seamless and cost-effective cloud computing experience.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 Estimation Tools</w:t>
      </w:r>
    </w:p>
    <w:p>
      <w:pPr>
        <w:pStyle w:val="TextBody"/>
        <w:rPr>
          <w:b w:val="false"/>
          <w:b w:val="false"/>
          <w:bCs w:val="false"/>
          <w:sz w:val="24"/>
          <w:szCs w:val="24"/>
        </w:rPr>
      </w:pPr>
      <w:r>
        <w:rPr>
          <w:b w:val="false"/>
          <w:bCs w:val="false"/>
          <w:sz w:val="24"/>
          <w:szCs w:val="24"/>
        </w:rPr>
      </w:r>
    </w:p>
    <w:p>
      <w:pPr>
        <w:pStyle w:val="TextBody"/>
        <w:numPr>
          <w:ilvl w:val="0"/>
          <w:numId w:val="5"/>
        </w:numPr>
        <w:rPr>
          <w:b/>
          <w:b/>
          <w:bCs/>
          <w:sz w:val="24"/>
          <w:szCs w:val="24"/>
        </w:rPr>
      </w:pPr>
      <w:hyperlink r:id="rId6">
        <w:r>
          <w:rPr>
            <w:rStyle w:val="InternetLink"/>
            <w:b/>
            <w:bCs/>
            <w:sz w:val="24"/>
            <w:szCs w:val="24"/>
          </w:rPr>
          <w:t>AWS Pricing Calculator</w:t>
        </w:r>
      </w:hyperlink>
    </w:p>
    <w:p>
      <w:pPr>
        <w:pStyle w:val="TextBody"/>
        <w:numPr>
          <w:ilvl w:val="0"/>
          <w:numId w:val="0"/>
        </w:numPr>
        <w:ind w:left="720" w:hanging="0"/>
        <w:rPr>
          <w:b w:val="false"/>
          <w:b w:val="false"/>
          <w:bCs w:val="false"/>
          <w:sz w:val="24"/>
          <w:szCs w:val="24"/>
        </w:rPr>
      </w:pPr>
      <w:r>
        <w:rPr>
          <w:b w:val="false"/>
          <w:bCs w:val="false"/>
          <w:sz w:val="24"/>
          <w:szCs w:val="24"/>
        </w:rPr>
        <w:t>A web-based tool to estimate costs for AWS services based on usage patterns and configurations. Helps users plan and forecast expenses by providing detailed cost breakdowns for different services and regions.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hyperlink r:id="rId7">
        <w:r>
          <w:rPr>
            <w:rStyle w:val="InternetLink"/>
            <w:b/>
            <w:bCs/>
            <w:sz w:val="24"/>
            <w:szCs w:val="24"/>
          </w:rPr>
          <w:t>AWS Cost Explorer</w:t>
        </w:r>
      </w:hyperlink>
    </w:p>
    <w:p>
      <w:pPr>
        <w:pStyle w:val="TextBody"/>
        <w:numPr>
          <w:ilvl w:val="0"/>
          <w:numId w:val="0"/>
        </w:numPr>
        <w:ind w:left="720" w:hanging="0"/>
        <w:rPr>
          <w:b w:val="false"/>
          <w:b w:val="false"/>
          <w:bCs w:val="false"/>
          <w:sz w:val="24"/>
          <w:szCs w:val="24"/>
        </w:rPr>
      </w:pPr>
      <w:r>
        <w:rPr>
          <w:b w:val="false"/>
          <w:bCs w:val="false"/>
          <w:sz w:val="24"/>
          <w:szCs w:val="24"/>
        </w:rPr>
        <w:t>A visualization tool offering insights into AWS usage and costs over time. Enables users to analyze historical data, identify cost trends, and make informed decisions for optimizing resources.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hyperlink r:id="rId8">
        <w:r>
          <w:rPr>
            <w:rStyle w:val="InternetLink"/>
            <w:b/>
            <w:bCs/>
            <w:sz w:val="24"/>
            <w:szCs w:val="24"/>
          </w:rPr>
          <w:t>Cost Anomaly Detection</w:t>
        </w:r>
      </w:hyperlink>
    </w:p>
    <w:p>
      <w:pPr>
        <w:pStyle w:val="TextBody"/>
        <w:numPr>
          <w:ilvl w:val="0"/>
          <w:numId w:val="0"/>
        </w:numPr>
        <w:ind w:left="720" w:hanging="0"/>
        <w:rPr>
          <w:b w:val="false"/>
          <w:b w:val="false"/>
          <w:bCs w:val="false"/>
          <w:sz w:val="24"/>
          <w:szCs w:val="24"/>
        </w:rPr>
      </w:pPr>
      <w:r>
        <w:rPr>
          <w:b w:val="false"/>
          <w:bCs w:val="false"/>
          <w:sz w:val="24"/>
          <w:szCs w:val="24"/>
        </w:rPr>
        <w:t>A feature within Cost Explorer that automatically identifies unusual spending patterns. Helps detect unexpected costs or usage spikes, allowing for prompt investigation and cost control.</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hyperlink r:id="rId9">
        <w:r>
          <w:rPr>
            <w:rStyle w:val="InternetLink"/>
            <w:b/>
            <w:bCs/>
            <w:sz w:val="24"/>
            <w:szCs w:val="24"/>
          </w:rPr>
          <w:t>Budgets</w:t>
        </w:r>
      </w:hyperlink>
    </w:p>
    <w:p>
      <w:pPr>
        <w:pStyle w:val="TextBody"/>
        <w:numPr>
          <w:ilvl w:val="0"/>
          <w:numId w:val="0"/>
        </w:numPr>
        <w:ind w:left="720" w:hanging="0"/>
        <w:rPr>
          <w:b w:val="false"/>
          <w:b w:val="false"/>
          <w:bCs w:val="false"/>
          <w:sz w:val="24"/>
          <w:szCs w:val="24"/>
        </w:rPr>
      </w:pPr>
      <w:r>
        <w:rPr>
          <w:b w:val="false"/>
          <w:bCs w:val="false"/>
          <w:sz w:val="24"/>
          <w:szCs w:val="24"/>
        </w:rPr>
        <w:t>Allows users to set custom cost and usage budgets with alerts for proactive monitoring. Facilitates real-time tracking against budget thresholds, aiding in cost management and preventing overspending.</w:t>
      </w:r>
    </w:p>
    <w:p>
      <w:pPr>
        <w:pStyle w:val="TextBody"/>
        <w:numPr>
          <w:ilvl w:val="0"/>
          <w:numId w:val="5"/>
        </w:numPr>
        <w:rPr>
          <w:b/>
          <w:b/>
          <w:bCs/>
          <w:sz w:val="24"/>
          <w:szCs w:val="24"/>
        </w:rPr>
      </w:pPr>
      <w:hyperlink r:id="rId10">
        <w:r>
          <w:rPr>
            <w:rStyle w:val="InternetLink"/>
            <w:b/>
            <w:bCs/>
            <w:sz w:val="24"/>
            <w:szCs w:val="24"/>
          </w:rPr>
          <w:t>Cost Optimization Hub</w:t>
        </w:r>
      </w:hyperlink>
    </w:p>
    <w:p>
      <w:pPr>
        <w:pStyle w:val="TextBody"/>
        <w:numPr>
          <w:ilvl w:val="0"/>
          <w:numId w:val="0"/>
        </w:numPr>
        <w:ind w:left="720" w:hanging="0"/>
        <w:rPr>
          <w:b w:val="false"/>
          <w:b w:val="false"/>
          <w:bCs w:val="false"/>
          <w:sz w:val="24"/>
          <w:szCs w:val="24"/>
        </w:rPr>
      </w:pPr>
      <w:r>
        <w:rPr>
          <w:b w:val="false"/>
          <w:bCs w:val="false"/>
          <w:sz w:val="24"/>
          <w:szCs w:val="24"/>
        </w:rPr>
        <w:t>Centralized dashboard providing a holistic view of cost optimization recommendations. Suggests personalized optimization opportunities to enhance resource efficiency and reduce costs.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Guidelines for Effective Use</w:t>
      </w:r>
    </w:p>
    <w:p>
      <w:pPr>
        <w:pStyle w:val="TextBody"/>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Regular Monitoring</w:t>
      </w:r>
    </w:p>
    <w:p>
      <w:pPr>
        <w:pStyle w:val="TextBody"/>
        <w:numPr>
          <w:ilvl w:val="0"/>
          <w:numId w:val="0"/>
        </w:numPr>
        <w:ind w:left="720" w:hanging="0"/>
        <w:rPr>
          <w:b w:val="false"/>
          <w:b w:val="false"/>
          <w:bCs w:val="false"/>
          <w:sz w:val="24"/>
          <w:szCs w:val="24"/>
        </w:rPr>
      </w:pPr>
      <w:r>
        <w:rPr>
          <w:b w:val="false"/>
          <w:bCs w:val="false"/>
          <w:sz w:val="24"/>
          <w:szCs w:val="24"/>
        </w:rPr>
        <w:t>Regularly review Cost Explorer and Anomaly Detection to stay informed about usage patterns and identify anomalies promptly.</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Budget Setting</w:t>
      </w:r>
    </w:p>
    <w:p>
      <w:pPr>
        <w:pStyle w:val="TextBody"/>
        <w:numPr>
          <w:ilvl w:val="0"/>
          <w:numId w:val="0"/>
        </w:numPr>
        <w:ind w:left="720" w:hanging="0"/>
        <w:rPr>
          <w:b w:val="false"/>
          <w:b w:val="false"/>
          <w:bCs w:val="false"/>
          <w:sz w:val="24"/>
          <w:szCs w:val="24"/>
        </w:rPr>
      </w:pPr>
      <w:r>
        <w:rPr>
          <w:b w:val="false"/>
          <w:bCs w:val="false"/>
          <w:sz w:val="24"/>
          <w:szCs w:val="24"/>
        </w:rPr>
        <w:t>Set realistic budgets using the Budgets tool, considering business needs and growth projections.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Resource Tagging</w:t>
      </w:r>
    </w:p>
    <w:p>
      <w:pPr>
        <w:pStyle w:val="TextBody"/>
        <w:numPr>
          <w:ilvl w:val="0"/>
          <w:numId w:val="0"/>
        </w:numPr>
        <w:ind w:left="720" w:hanging="0"/>
        <w:rPr>
          <w:b w:val="false"/>
          <w:b w:val="false"/>
          <w:bCs w:val="false"/>
          <w:sz w:val="24"/>
          <w:szCs w:val="24"/>
        </w:rPr>
      </w:pPr>
      <w:r>
        <w:rPr>
          <w:b w:val="false"/>
          <w:bCs w:val="false"/>
          <w:sz w:val="24"/>
          <w:szCs w:val="24"/>
        </w:rPr>
        <w:t>Tag resources appropriately for better visibility in Cost Explorer, aiding in cost allocation and optimization.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Utilize Recommendations</w:t>
      </w:r>
    </w:p>
    <w:p>
      <w:pPr>
        <w:pStyle w:val="TextBody"/>
        <w:numPr>
          <w:ilvl w:val="0"/>
          <w:numId w:val="0"/>
        </w:numPr>
        <w:ind w:left="720" w:hanging="0"/>
        <w:rPr>
          <w:b w:val="false"/>
          <w:b w:val="false"/>
          <w:bCs w:val="false"/>
          <w:sz w:val="24"/>
          <w:szCs w:val="24"/>
        </w:rPr>
      </w:pPr>
      <w:r>
        <w:rPr>
          <w:b w:val="false"/>
          <w:bCs w:val="false"/>
          <w:sz w:val="24"/>
          <w:szCs w:val="24"/>
        </w:rPr>
        <w:t>Leverage Cost Optimization Hub recommendations to implement best practices and enhance cost-efficiency.</w:t>
      </w:r>
    </w:p>
    <w:p>
      <w:pPr>
        <w:pStyle w:val="TextBody"/>
        <w:numPr>
          <w:ilvl w:val="0"/>
          <w:numId w:val="6"/>
        </w:numPr>
        <w:rPr>
          <w:b/>
          <w:b/>
          <w:bCs/>
          <w:sz w:val="24"/>
          <w:szCs w:val="24"/>
        </w:rPr>
      </w:pPr>
      <w:r>
        <w:rPr>
          <w:b/>
          <w:bCs/>
          <w:sz w:val="24"/>
          <w:szCs w:val="24"/>
        </w:rPr>
        <w:t>Forecasting</w:t>
      </w:r>
    </w:p>
    <w:p>
      <w:pPr>
        <w:pStyle w:val="TextBody"/>
        <w:numPr>
          <w:ilvl w:val="0"/>
          <w:numId w:val="0"/>
        </w:numPr>
        <w:ind w:left="720" w:hanging="0"/>
        <w:rPr>
          <w:b w:val="false"/>
          <w:b w:val="false"/>
          <w:bCs w:val="false"/>
          <w:sz w:val="24"/>
          <w:szCs w:val="24"/>
        </w:rPr>
      </w:pPr>
      <w:r>
        <w:rPr>
          <w:b w:val="false"/>
          <w:bCs w:val="false"/>
          <w:sz w:val="24"/>
          <w:szCs w:val="24"/>
        </w:rPr>
        <w:t>Use the AWS Pricing Calculator for accurate cost estimation when planning new projects or making changes to existing infrastructure.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Collaboration</w:t>
      </w:r>
    </w:p>
    <w:p>
      <w:pPr>
        <w:pStyle w:val="TextBody"/>
        <w:numPr>
          <w:ilvl w:val="0"/>
          <w:numId w:val="0"/>
        </w:numPr>
        <w:ind w:left="720" w:hanging="0"/>
        <w:rPr>
          <w:b w:val="false"/>
          <w:b w:val="false"/>
          <w:bCs w:val="false"/>
          <w:sz w:val="24"/>
          <w:szCs w:val="24"/>
        </w:rPr>
      </w:pPr>
      <w:r>
        <w:rPr>
          <w:b w:val="false"/>
          <w:bCs w:val="false"/>
          <w:sz w:val="24"/>
          <w:szCs w:val="24"/>
        </w:rPr>
        <w:t>Involve relevant teams in cost management discussions and share insights from AWS cost estimation tools for collaborative decision-making.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Continuous Optimization</w:t>
      </w:r>
    </w:p>
    <w:p>
      <w:pPr>
        <w:pStyle w:val="TextBody"/>
        <w:numPr>
          <w:ilvl w:val="0"/>
          <w:numId w:val="0"/>
        </w:numPr>
        <w:ind w:left="720" w:hanging="0"/>
        <w:rPr>
          <w:b w:val="false"/>
          <w:b w:val="false"/>
          <w:bCs w:val="false"/>
          <w:sz w:val="24"/>
          <w:szCs w:val="24"/>
        </w:rPr>
      </w:pPr>
      <w:r>
        <w:rPr>
          <w:b w:val="false"/>
          <w:bCs w:val="false"/>
          <w:sz w:val="24"/>
          <w:szCs w:val="24"/>
        </w:rPr>
        <w:t>Regularly revisit and adjust budgets, explore new AWS features, and implement optimization recommendations to ensure ongoing cost efficiency.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summary, AWS cost estimation tools play a crucial role in proactive budgeting and cost management. By combining the insights provided by tools like the AWS Pricing Calculator, Cost Explorer, Cost Anomaly Detection, Budgets, and Cost Optimization Hub, users can make informed decisions, prevent overspending, and optimize resources for maximum efficiency.</w:t>
      </w:r>
    </w:p>
    <w:p>
      <w:pPr>
        <w:pStyle w:val="TextBody"/>
        <w:spacing w:before="0" w:after="140"/>
        <w:rPr>
          <w:b w:val="false"/>
          <w:b w:val="false"/>
          <w:bCs w:val="false"/>
          <w:sz w:val="24"/>
          <w:szCs w:val="24"/>
        </w:rPr>
      </w:pPr>
      <w:r>
        <w:rPr/>
      </w:r>
    </w:p>
    <w:sectPr>
      <w:headerReference w:type="default" r:id="rId11"/>
      <w:footerReference w:type="default" r:id="rId12"/>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6">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b/>
      <w:bCs/>
      <w:sz w:val="24"/>
      <w:szCs w:val="24"/>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AWSEC2/latest/UserGuide/ec2-on-demand-instances.html" TargetMode="External"/><Relationship Id="rId3" Type="http://schemas.openxmlformats.org/officeDocument/2006/relationships/hyperlink" Target="https://docs.aws.amazon.com/AWSEC2/latest/UserGuide/ec2-reserved-instances.html" TargetMode="External"/><Relationship Id="rId4" Type="http://schemas.openxmlformats.org/officeDocument/2006/relationships/hyperlink" Target="https://docs.aws.amazon.com/savingsplans/latest/userguide/what-is-savings-plans.html" TargetMode="External"/><Relationship Id="rId5" Type="http://schemas.openxmlformats.org/officeDocument/2006/relationships/hyperlink" Target="https://docs.aws.amazon.com/AWSEC2/latest/UserGuide/using-spot-instances.html" TargetMode="External"/><Relationship Id="rId6" Type="http://schemas.openxmlformats.org/officeDocument/2006/relationships/hyperlink" Target="https://docs.aws.amazon.com/pricing-calculator/latest/userguide/what-is-pricing-calculator.html" TargetMode="External"/><Relationship Id="rId7" Type="http://schemas.openxmlformats.org/officeDocument/2006/relationships/hyperlink" Target="https://docs.aws.amazon.com/cost-management/latest/userguide/ce-what-is.html" TargetMode="External"/><Relationship Id="rId8" Type="http://schemas.openxmlformats.org/officeDocument/2006/relationships/hyperlink" Target="https://docs.aws.amazon.com/cost-management/latest/userguide/getting-started-ad.html" TargetMode="External"/><Relationship Id="rId9" Type="http://schemas.openxmlformats.org/officeDocument/2006/relationships/hyperlink" Target="https://docs.aws.amazon.com/cost-management/latest/userguide/budgets-managing-costs.html" TargetMode="External"/><Relationship Id="rId10" Type="http://schemas.openxmlformats.org/officeDocument/2006/relationships/hyperlink" Target="https://aws.amazon.com/aws-cost-management/cost-optimization-hub/"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5</Pages>
  <Words>799</Words>
  <Characters>4975</Characters>
  <CharactersWithSpaces>5685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2023-12-19T01:03:35Z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