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ageBreakBefore w:val="false"/>
        <w:jc w:val="center"/>
        <w:rPr/>
      </w:pPr>
      <w:r>
        <w:rPr>
          <w:rFonts w:ascii="arial" w:hAnsi="arial"/>
          <w:b/>
          <w:bCs/>
          <w:i w:val="false"/>
          <w:caps w:val="false"/>
          <w:smallCaps w:val="false"/>
          <w:color w:val="1D1C1D"/>
          <w:spacing w:val="0"/>
          <w:sz w:val="40"/>
          <w:szCs w:val="40"/>
        </w:rPr>
        <w:t xml:space="preserve">Recommendations </w:t>
      </w:r>
      <w:r>
        <w:rPr>
          <w:rFonts w:ascii="arial" w:hAnsi="arial"/>
          <w:b/>
          <w:bCs/>
          <w:i w:val="false"/>
          <w:caps w:val="false"/>
          <w:smallCaps w:val="false"/>
          <w:color w:val="1D1C1D"/>
          <w:spacing w:val="0"/>
          <w:sz w:val="40"/>
          <w:szCs w:val="40"/>
        </w:rPr>
        <w:t>on</w:t>
      </w:r>
      <w:r>
        <w:rPr>
          <w:rFonts w:ascii="arial" w:hAnsi="arial"/>
          <w:b/>
          <w:bCs/>
          <w:i w:val="false"/>
          <w:caps w:val="false"/>
          <w:smallCaps w:val="false"/>
          <w:color w:val="1D1C1D"/>
          <w:spacing w:val="0"/>
          <w:sz w:val="40"/>
          <w:szCs w:val="40"/>
        </w:rPr>
        <w:t xml:space="preserve"> </w:t>
      </w:r>
      <w:r>
        <w:rPr>
          <w:rFonts w:ascii="arial" w:hAnsi="arial"/>
          <w:b/>
          <w:bCs/>
          <w:i w:val="false"/>
          <w:caps w:val="false"/>
          <w:smallCaps w:val="false"/>
          <w:color w:val="1D1C1D"/>
          <w:spacing w:val="0"/>
          <w:sz w:val="40"/>
          <w:szCs w:val="40"/>
        </w:rPr>
        <w:t>AWS Cost Explorer</w:t>
      </w:r>
      <w:r>
        <w:rPr>
          <w:rFonts w:ascii="arial" w:hAnsi="arial"/>
          <w:b w:val="false"/>
          <w:bCs w:val="false"/>
          <w:i w:val="false"/>
          <w:caps w:val="false"/>
          <w:smallCaps w:val="false"/>
          <w:color w:val="1D1C1D"/>
          <w:spacing w:val="0"/>
          <w:sz w:val="24"/>
          <w:szCs w:val="24"/>
        </w:rPr>
        <w:t xml:space="preserve"> </w:t>
      </w:r>
    </w:p>
    <w:p>
      <w:pPr>
        <w:pStyle w:val="Normal"/>
        <w:rPr>
          <w:rFonts w:ascii="arial" w:hAnsi="arial"/>
          <w:b w:val="false"/>
          <w:b w:val="false"/>
          <w:bCs w:val="false"/>
          <w:sz w:val="24"/>
          <w:szCs w:val="24"/>
        </w:rPr>
      </w:pPr>
      <w:r>
        <w:rPr>
          <w:rFonts w:ascii="arial" w:hAnsi="arial"/>
          <w:b w:val="false"/>
          <w:bCs w:val="false"/>
          <w:sz w:val="24"/>
          <w:szCs w:val="24"/>
        </w:rPr>
      </w:r>
    </w:p>
    <w:p>
      <w:pPr>
        <w:pStyle w:val="TextBody"/>
        <w:rPr>
          <w:sz w:val="24"/>
          <w:szCs w:val="24"/>
        </w:rPr>
      </w:pPr>
      <w:r>
        <w:rPr>
          <w:sz w:val="24"/>
          <w:szCs w:val="24"/>
        </w:rPr>
        <w:t>Using AWS Cost Explorer can bring several benefits to organizations. Here are some recommendations highlighting the advantages of utilizing AWS Cost Explorer:</w:t>
      </w:r>
    </w:p>
    <w:p>
      <w:pPr>
        <w:pStyle w:val="TextBody"/>
        <w:rPr>
          <w:sz w:val="24"/>
          <w:szCs w:val="24"/>
        </w:rPr>
      </w:pPr>
      <w:r>
        <w:rPr>
          <w:sz w:val="24"/>
          <w:szCs w:val="24"/>
        </w:rPr>
      </w:r>
    </w:p>
    <w:p>
      <w:pPr>
        <w:pStyle w:val="TextBody"/>
        <w:numPr>
          <w:ilvl w:val="0"/>
          <w:numId w:val="1"/>
        </w:numPr>
        <w:rPr>
          <w:sz w:val="24"/>
          <w:szCs w:val="24"/>
        </w:rPr>
      </w:pPr>
      <w:r>
        <w:rPr>
          <w:b/>
          <w:bCs/>
          <w:sz w:val="24"/>
          <w:szCs w:val="24"/>
        </w:rPr>
        <w:t>Cost Visibility and Transparency:</w:t>
      </w:r>
      <w:r>
        <w:rPr>
          <w:sz w:val="24"/>
          <w:szCs w:val="24"/>
        </w:rPr>
        <w:t xml:space="preserve"> AWS Cost Explorer provides comprehensive insights into your AWS spending, allowing you to gain a clear understanding of your usage patterns, costs, and trends. It helps you visualize and analyze your spending data, enabling better cost visibility and transparency across your organization.</w:t>
      </w:r>
    </w:p>
    <w:p>
      <w:pPr>
        <w:pStyle w:val="TextBody"/>
        <w:numPr>
          <w:ilvl w:val="0"/>
          <w:numId w:val="0"/>
        </w:numPr>
        <w:ind w:left="720" w:hanging="0"/>
        <w:rPr>
          <w:sz w:val="24"/>
          <w:szCs w:val="24"/>
        </w:rPr>
      </w:pPr>
      <w:r>
        <w:rPr>
          <w:sz w:val="24"/>
          <w:szCs w:val="24"/>
        </w:rPr>
      </w:r>
    </w:p>
    <w:p>
      <w:pPr>
        <w:pStyle w:val="TextBody"/>
        <w:numPr>
          <w:ilvl w:val="0"/>
          <w:numId w:val="1"/>
        </w:numPr>
        <w:rPr>
          <w:sz w:val="24"/>
          <w:szCs w:val="24"/>
        </w:rPr>
      </w:pPr>
      <w:r>
        <w:rPr>
          <w:b/>
          <w:bCs/>
          <w:sz w:val="24"/>
          <w:szCs w:val="24"/>
        </w:rPr>
        <w:t>Cost Optimization:</w:t>
      </w:r>
      <w:r>
        <w:rPr>
          <w:sz w:val="24"/>
          <w:szCs w:val="24"/>
        </w:rPr>
        <w:t xml:space="preserve"> By leveraging the detailed cost data provided by AWS Cost Explorer, you can identify cost optimization opportunities. The tool enables you to analyze and compare costs across different services, regions, and timeframes, empowering you to make informed decisions and implement cost-saving measures. This can lead to significant cost reductions and improved cost management.</w:t>
      </w:r>
    </w:p>
    <w:p>
      <w:pPr>
        <w:pStyle w:val="TextBody"/>
        <w:numPr>
          <w:ilvl w:val="0"/>
          <w:numId w:val="0"/>
        </w:numPr>
        <w:ind w:left="720" w:hanging="0"/>
        <w:rPr>
          <w:sz w:val="24"/>
          <w:szCs w:val="24"/>
        </w:rPr>
      </w:pPr>
      <w:r>
        <w:rPr>
          <w:sz w:val="24"/>
          <w:szCs w:val="24"/>
        </w:rPr>
      </w:r>
    </w:p>
    <w:p>
      <w:pPr>
        <w:pStyle w:val="TextBody"/>
        <w:numPr>
          <w:ilvl w:val="0"/>
          <w:numId w:val="1"/>
        </w:numPr>
        <w:rPr>
          <w:sz w:val="24"/>
          <w:szCs w:val="24"/>
        </w:rPr>
      </w:pPr>
      <w:r>
        <w:rPr>
          <w:b/>
          <w:bCs/>
          <w:sz w:val="24"/>
          <w:szCs w:val="24"/>
        </w:rPr>
        <w:t>Budgeting and Forecasting:</w:t>
      </w:r>
      <w:r>
        <w:rPr>
          <w:sz w:val="24"/>
          <w:szCs w:val="24"/>
        </w:rPr>
        <w:t xml:space="preserve"> AWS Cost Explorer allows you to create custom cost and usage reports, which can be used for budgeting and forecasting purposes. You can set budget thresholds and receive alerts when your spending exceeds predefined limits, helping you proactively manage costs and avoid unexpected expenses.</w:t>
      </w:r>
    </w:p>
    <w:p>
      <w:pPr>
        <w:pStyle w:val="TextBody"/>
        <w:numPr>
          <w:ilvl w:val="0"/>
          <w:numId w:val="0"/>
        </w:numPr>
        <w:ind w:left="720" w:hanging="0"/>
        <w:rPr>
          <w:sz w:val="24"/>
          <w:szCs w:val="24"/>
        </w:rPr>
      </w:pPr>
      <w:r>
        <w:rPr>
          <w:sz w:val="24"/>
          <w:szCs w:val="24"/>
        </w:rPr>
      </w:r>
    </w:p>
    <w:p>
      <w:pPr>
        <w:pStyle w:val="TextBody"/>
        <w:numPr>
          <w:ilvl w:val="0"/>
          <w:numId w:val="1"/>
        </w:numPr>
        <w:rPr>
          <w:sz w:val="24"/>
          <w:szCs w:val="24"/>
        </w:rPr>
      </w:pPr>
      <w:r>
        <w:rPr>
          <w:b/>
          <w:bCs/>
          <w:sz w:val="24"/>
          <w:szCs w:val="24"/>
        </w:rPr>
        <w:t>Resource Allocation and Optimization:</w:t>
      </w:r>
      <w:r>
        <w:rPr>
          <w:sz w:val="24"/>
          <w:szCs w:val="24"/>
        </w:rPr>
        <w:t xml:space="preserve"> With AWS Cost Explorer, you can gain insights into resource utilization and identify underutilized or idle resources. By analyzing usage patterns, you can optimize your resource allocation, right-size instances, and eliminate unnecessary or low-value services. This ensures efficient resource utilization, leading to cost savings and improved performance.</w:t>
      </w:r>
    </w:p>
    <w:p>
      <w:pPr>
        <w:pStyle w:val="TextBody"/>
        <w:numPr>
          <w:ilvl w:val="0"/>
          <w:numId w:val="0"/>
        </w:numPr>
        <w:ind w:left="720" w:hanging="0"/>
        <w:rPr>
          <w:sz w:val="24"/>
          <w:szCs w:val="24"/>
        </w:rPr>
      </w:pPr>
      <w:r>
        <w:rPr>
          <w:sz w:val="24"/>
          <w:szCs w:val="24"/>
        </w:rPr>
      </w:r>
    </w:p>
    <w:p>
      <w:pPr>
        <w:pStyle w:val="TextBody"/>
        <w:numPr>
          <w:ilvl w:val="0"/>
          <w:numId w:val="1"/>
        </w:numPr>
        <w:rPr>
          <w:sz w:val="24"/>
          <w:szCs w:val="24"/>
        </w:rPr>
      </w:pPr>
      <w:r>
        <w:rPr>
          <w:b/>
          <w:bCs/>
          <w:sz w:val="24"/>
          <w:szCs w:val="24"/>
        </w:rPr>
        <w:t>Chargeback and Cost Allocation:</w:t>
      </w:r>
      <w:r>
        <w:rPr>
          <w:sz w:val="24"/>
          <w:szCs w:val="24"/>
        </w:rPr>
        <w:t xml:space="preserve"> For organizations with multiple teams or departments, AWS Cost Explorer enables you to allocate costs accurately and implement chargeback mechanisms. You can track and allocate costs based on tags, enabling cost accountability and facilitating financial transparency within your organization.</w:t>
      </w:r>
    </w:p>
    <w:p>
      <w:pPr>
        <w:pStyle w:val="TextBody"/>
        <w:numPr>
          <w:ilvl w:val="0"/>
          <w:numId w:val="0"/>
        </w:numPr>
        <w:ind w:left="720" w:hanging="0"/>
        <w:rPr>
          <w:sz w:val="24"/>
          <w:szCs w:val="24"/>
        </w:rPr>
      </w:pPr>
      <w:r>
        <w:rPr>
          <w:sz w:val="24"/>
          <w:szCs w:val="24"/>
        </w:rPr>
      </w:r>
    </w:p>
    <w:p>
      <w:pPr>
        <w:pStyle w:val="TextBody"/>
        <w:numPr>
          <w:ilvl w:val="0"/>
          <w:numId w:val="1"/>
        </w:numPr>
        <w:rPr>
          <w:sz w:val="24"/>
          <w:szCs w:val="24"/>
        </w:rPr>
      </w:pPr>
      <w:r>
        <w:rPr>
          <w:b/>
          <w:bCs/>
          <w:sz w:val="24"/>
          <w:szCs w:val="24"/>
        </w:rPr>
        <w:t>Historical Analysis and Trend Identification:</w:t>
      </w:r>
      <w:r>
        <w:rPr>
          <w:sz w:val="24"/>
          <w:szCs w:val="24"/>
        </w:rPr>
        <w:t xml:space="preserve"> AWS Cost Explorer provides access to historical cost and usage data, allowing you to analyze trends over time. By identifying cost patterns and anomalies, you can optimize your spending strategies and make data-driven decisions to control costs effectively.</w:t>
      </w:r>
    </w:p>
    <w:p>
      <w:pPr>
        <w:pStyle w:val="TextBody"/>
        <w:numPr>
          <w:ilvl w:val="0"/>
          <w:numId w:val="0"/>
        </w:numPr>
        <w:ind w:left="720" w:hanging="0"/>
        <w:rPr>
          <w:sz w:val="24"/>
          <w:szCs w:val="24"/>
        </w:rPr>
      </w:pPr>
      <w:r>
        <w:rPr>
          <w:sz w:val="24"/>
          <w:szCs w:val="24"/>
        </w:rPr>
      </w:r>
    </w:p>
    <w:p>
      <w:pPr>
        <w:pStyle w:val="TextBody"/>
        <w:numPr>
          <w:ilvl w:val="0"/>
          <w:numId w:val="1"/>
        </w:numPr>
        <w:rPr>
          <w:sz w:val="24"/>
          <w:szCs w:val="24"/>
        </w:rPr>
      </w:pPr>
      <w:r>
        <w:rPr>
          <w:b/>
          <w:bCs/>
          <w:sz w:val="24"/>
          <w:szCs w:val="24"/>
        </w:rPr>
        <w:t>Cost Reporting and Governance:</w:t>
      </w:r>
      <w:r>
        <w:rPr>
          <w:sz w:val="24"/>
          <w:szCs w:val="24"/>
        </w:rPr>
        <w:t xml:space="preserve"> AWS Cost Explorer offers a range of reporting options, including pre-built reports and customizable dashboards. These reporting capabilities enable you to share cost information with stakeholders, monitor cost trends, and enforce cost governance policies within your organization.</w:t>
      </w:r>
    </w:p>
    <w:p>
      <w:pPr>
        <w:pStyle w:val="TextBody"/>
        <w:numPr>
          <w:ilvl w:val="0"/>
          <w:numId w:val="0"/>
        </w:numPr>
        <w:ind w:left="720" w:hanging="0"/>
        <w:rPr>
          <w:sz w:val="24"/>
          <w:szCs w:val="24"/>
        </w:rPr>
      </w:pPr>
      <w:r>
        <w:rPr>
          <w:sz w:val="24"/>
          <w:szCs w:val="24"/>
        </w:rPr>
      </w:r>
    </w:p>
    <w:p>
      <w:pPr>
        <w:pStyle w:val="TextBody"/>
        <w:numPr>
          <w:ilvl w:val="0"/>
          <w:numId w:val="1"/>
        </w:numPr>
        <w:rPr>
          <w:sz w:val="24"/>
          <w:szCs w:val="24"/>
        </w:rPr>
      </w:pPr>
      <w:r>
        <w:rPr>
          <w:b/>
          <w:bCs/>
          <w:sz w:val="24"/>
          <w:szCs w:val="24"/>
        </w:rPr>
        <w:t>Integration with Cost Management Tools:</w:t>
      </w:r>
      <w:r>
        <w:rPr>
          <w:sz w:val="24"/>
          <w:szCs w:val="24"/>
        </w:rPr>
        <w:t xml:space="preserve"> AWS Cost Explorer seamlessly integrates with other AWS cost management tools and services. For example, you can export cost data to Amazon S3 or use AWS Cost Explorer API to automate cost analysis and integrate it with your existing cost management workflows.</w:t>
      </w:r>
    </w:p>
    <w:p>
      <w:pPr>
        <w:pStyle w:val="TextBody"/>
        <w:rPr>
          <w:sz w:val="24"/>
          <w:szCs w:val="24"/>
        </w:rPr>
      </w:pPr>
      <w:r>
        <w:rPr>
          <w:sz w:val="24"/>
          <w:szCs w:val="24"/>
        </w:rPr>
      </w:r>
    </w:p>
    <w:p>
      <w:pPr>
        <w:pStyle w:val="TextBody"/>
        <w:rPr>
          <w:sz w:val="24"/>
          <w:szCs w:val="24"/>
        </w:rPr>
      </w:pPr>
      <w:r>
        <w:rPr>
          <w:sz w:val="24"/>
          <w:szCs w:val="24"/>
        </w:rPr>
        <w:t>By leveraging AWS Cost Explorer, organizations can effectively manage their AWS costs, optimize resource utilization, and make informed decisions to achieve better financial control and maximize their return on investment (ROI) in AWS services.</w:t>
      </w:r>
    </w:p>
    <w:p>
      <w:pPr>
        <w:pStyle w:val="Normal"/>
        <w:rPr>
          <w:b w:val="false"/>
          <w:b w:val="false"/>
          <w:bCs w:val="false"/>
          <w:sz w:val="24"/>
          <w:szCs w:val="24"/>
        </w:rPr>
      </w:pPr>
      <w:r>
        <w:rPr>
          <w:b w:val="false"/>
          <w:bCs w:val="false"/>
          <w:sz w:val="24"/>
          <w:szCs w:val="24"/>
        </w:rPr>
      </w:r>
    </w:p>
    <w:p>
      <w:pPr>
        <w:pStyle w:val="TextBody"/>
        <w:spacing w:before="0" w:after="140"/>
        <w:rPr/>
      </w:pPr>
      <w:r>
        <w:rPr/>
      </w:r>
    </w:p>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3">
          <wp:simplePos x="0" y="0"/>
          <wp:positionH relativeFrom="column">
            <wp:posOffset>-919480</wp:posOffset>
          </wp:positionH>
          <wp:positionV relativeFrom="paragraph">
            <wp:posOffset>-457200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113</TotalTime>
  <Application>LibreOffice/7.3.7.2$Linux_X86_64 LibreOffice_project/30$Build-2</Application>
  <AppVersion>15.0000</AppVersion>
  <Pages>2</Pages>
  <Words>449</Words>
  <Characters>2691</Characters>
  <CharactersWithSpaces>3115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2023-06-05T12:07:17Z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