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Cost modeling on AWS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Define Workloads and Components</w:t>
      </w:r>
    </w:p>
    <w:p>
      <w:pPr>
        <w:pStyle w:val="TextBody"/>
        <w:numPr>
          <w:ilvl w:val="0"/>
          <w:numId w:val="0"/>
        </w:numPr>
        <w:ind w:left="1080" w:hanging="0"/>
        <w:rPr>
          <w:b w:val="false"/>
          <w:b w:val="false"/>
          <w:bCs w:val="false"/>
          <w:sz w:val="24"/>
          <w:szCs w:val="24"/>
        </w:rPr>
      </w:pPr>
      <w:r>
        <w:rPr>
          <w:b w:val="false"/>
          <w:bCs w:val="false"/>
          <w:sz w:val="24"/>
          <w:szCs w:val="24"/>
        </w:rPr>
        <w:t>Develop a comprehensive understanding of your workloads. Break down each component, including compute, storage, networking, and related services. Identify the specific requirements and configurations for each element to accurately model costs.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Use AWS Pricing Calculator</w:t>
      </w:r>
    </w:p>
    <w:p>
      <w:pPr>
        <w:pStyle w:val="TextBody"/>
        <w:numPr>
          <w:ilvl w:val="0"/>
          <w:numId w:val="0"/>
        </w:numPr>
        <w:ind w:left="1080" w:hanging="0"/>
        <w:rPr>
          <w:b w:val="false"/>
          <w:b w:val="false"/>
          <w:bCs w:val="false"/>
          <w:sz w:val="24"/>
          <w:szCs w:val="24"/>
        </w:rPr>
      </w:pPr>
      <w:r>
        <w:rPr>
          <w:b w:val="false"/>
          <w:bCs w:val="false"/>
          <w:sz w:val="24"/>
          <w:szCs w:val="24"/>
        </w:rPr>
        <w:t>Leverage the AWS Pricing Calculator as a foundational tool for estimating costs. Go beyond basic configurations and explore the advanced options provided by the calculator to refine your estimates. Experiment with different scenarios to understand the cost implications of various configurations.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Implement Tagging Strategies</w:t>
      </w:r>
    </w:p>
    <w:p>
      <w:pPr>
        <w:pStyle w:val="TextBody"/>
        <w:numPr>
          <w:ilvl w:val="0"/>
          <w:numId w:val="0"/>
        </w:numPr>
        <w:ind w:left="1080" w:hanging="0"/>
        <w:rPr>
          <w:b w:val="false"/>
          <w:b w:val="false"/>
          <w:bCs w:val="false"/>
          <w:sz w:val="24"/>
          <w:szCs w:val="24"/>
        </w:rPr>
      </w:pPr>
      <w:r>
        <w:rPr>
          <w:b w:val="false"/>
          <w:bCs w:val="false"/>
          <w:sz w:val="24"/>
          <w:szCs w:val="24"/>
        </w:rPr>
        <w:t>Establish a robust tagging strategy for your AWS resources. Tags act as metadata, enabling you to categorize resources based on projects, departments, environments, or any other relevant criteria. This facilitates granular tracking of costs, aiding in better cost attribution and management.</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Monitor Resource Utilization</w:t>
      </w:r>
    </w:p>
    <w:p>
      <w:pPr>
        <w:pStyle w:val="TextBody"/>
        <w:numPr>
          <w:ilvl w:val="0"/>
          <w:numId w:val="0"/>
        </w:numPr>
        <w:ind w:left="1080" w:hanging="0"/>
        <w:rPr>
          <w:b w:val="false"/>
          <w:b w:val="false"/>
          <w:bCs w:val="false"/>
          <w:sz w:val="24"/>
          <w:szCs w:val="24"/>
        </w:rPr>
      </w:pPr>
      <w:r>
        <w:rPr>
          <w:b w:val="false"/>
          <w:bCs w:val="false"/>
          <w:sz w:val="24"/>
          <w:szCs w:val="24"/>
        </w:rPr>
        <w:t>Set up proactive monitoring using AWS services like CloudWatch. Monitor key performance metrics, such as CPU utilization, storage capacity, and network traffic. Implement automated alerts to notify you of any deviations from expected utilization, allowing for timely adjustments and cost savings.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Implement Auto Scaling</w:t>
      </w:r>
    </w:p>
    <w:p>
      <w:pPr>
        <w:pStyle w:val="TextBody"/>
        <w:numPr>
          <w:ilvl w:val="0"/>
          <w:numId w:val="0"/>
        </w:numPr>
        <w:ind w:left="1080" w:hanging="0"/>
        <w:rPr>
          <w:b w:val="false"/>
          <w:b w:val="false"/>
          <w:bCs w:val="false"/>
          <w:sz w:val="24"/>
          <w:szCs w:val="24"/>
        </w:rPr>
      </w:pPr>
      <w:r>
        <w:rPr>
          <w:b w:val="false"/>
          <w:bCs w:val="false"/>
          <w:sz w:val="24"/>
          <w:szCs w:val="24"/>
        </w:rPr>
        <w:t>Embrace Auto Scaling to dynamically adjust resources based on demand. This ensures optimal resource utilization, preventing over-provisioning during peak times and reducing costs during periods of low demand. Configure scaling policies that align with your workload requirements.</w:t>
      </w:r>
    </w:p>
    <w:p>
      <w:pPr>
        <w:pStyle w:val="TextBody"/>
        <w:numPr>
          <w:ilvl w:val="0"/>
          <w:numId w:val="1"/>
        </w:numPr>
        <w:rPr>
          <w:b/>
          <w:b/>
          <w:bCs/>
          <w:sz w:val="24"/>
          <w:szCs w:val="24"/>
        </w:rPr>
      </w:pPr>
      <w:r>
        <w:rPr>
          <w:b/>
          <w:bCs/>
          <w:sz w:val="24"/>
          <w:szCs w:val="24"/>
        </w:rPr>
        <w:t>Leverage Reserved Instances (RIs) and Savings Plans</w:t>
      </w:r>
    </w:p>
    <w:p>
      <w:pPr>
        <w:pStyle w:val="TextBody"/>
        <w:numPr>
          <w:ilvl w:val="0"/>
          <w:numId w:val="0"/>
        </w:numPr>
        <w:ind w:left="1080" w:hanging="0"/>
        <w:rPr>
          <w:b w:val="false"/>
          <w:b w:val="false"/>
          <w:bCs w:val="false"/>
          <w:sz w:val="24"/>
          <w:szCs w:val="24"/>
        </w:rPr>
      </w:pPr>
      <w:r>
        <w:rPr>
          <w:b w:val="false"/>
          <w:bCs w:val="false"/>
          <w:sz w:val="24"/>
          <w:szCs w:val="24"/>
        </w:rPr>
        <w:t>Commit to Reserved Instances or Savings Plans for predictable workloads. Analyze usage patterns to determine the most cost-effective commitment term and instance type. Regularly review and modify reservations as your workload evolves to maximize cost savings.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Utilize Spot Instances and Graviton Processors</w:t>
      </w:r>
    </w:p>
    <w:p>
      <w:pPr>
        <w:pStyle w:val="TextBody"/>
        <w:numPr>
          <w:ilvl w:val="0"/>
          <w:numId w:val="0"/>
        </w:numPr>
        <w:ind w:left="1080" w:hanging="0"/>
        <w:rPr>
          <w:b w:val="false"/>
          <w:b w:val="false"/>
          <w:bCs w:val="false"/>
          <w:sz w:val="24"/>
          <w:szCs w:val="24"/>
        </w:rPr>
      </w:pPr>
      <w:r>
        <w:rPr>
          <w:b w:val="false"/>
          <w:bCs w:val="false"/>
          <w:sz w:val="24"/>
          <w:szCs w:val="24"/>
        </w:rPr>
        <w:t>For fault-tolerant and flexible workloads, explore the use of Spot Instances. Optimize costs by taking advantage of temporary surplus capacity. Additionally, consider utilizing Graviton processors, which offer competitive performance at a lower cost compared to traditional x86 instances.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Implement Data Transfer Optimization</w:t>
      </w:r>
    </w:p>
    <w:p>
      <w:pPr>
        <w:pStyle w:val="TextBody"/>
        <w:numPr>
          <w:ilvl w:val="0"/>
          <w:numId w:val="0"/>
        </w:numPr>
        <w:ind w:left="1080" w:hanging="0"/>
        <w:rPr>
          <w:b w:val="false"/>
          <w:b w:val="false"/>
          <w:bCs w:val="false"/>
          <w:sz w:val="24"/>
          <w:szCs w:val="24"/>
        </w:rPr>
      </w:pPr>
      <w:r>
        <w:rPr>
          <w:b w:val="false"/>
          <w:bCs w:val="false"/>
          <w:sz w:val="24"/>
          <w:szCs w:val="24"/>
        </w:rPr>
        <w:t>Optimize data transfer costs by strategically using services like Amazon CloudFront for content delivery and AWS Direct Connect for dedicated network connections. Evaluate S3 transfer acceleration options and choose the most cost-effective method based on your data transfer requirements.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Regularly Review and Iterate</w:t>
      </w:r>
    </w:p>
    <w:p>
      <w:pPr>
        <w:pStyle w:val="TextBody"/>
        <w:numPr>
          <w:ilvl w:val="0"/>
          <w:numId w:val="0"/>
        </w:numPr>
        <w:ind w:left="1080" w:hanging="0"/>
        <w:rPr>
          <w:b w:val="false"/>
          <w:b w:val="false"/>
          <w:bCs w:val="false"/>
          <w:sz w:val="24"/>
          <w:szCs w:val="24"/>
        </w:rPr>
      </w:pPr>
      <w:r>
        <w:rPr>
          <w:b w:val="false"/>
          <w:bCs w:val="false"/>
          <w:sz w:val="24"/>
          <w:szCs w:val="24"/>
        </w:rPr>
        <w:t>Conduct regular reviews of your architecture and cost management strategies. Stay informed about AWS pricing updates, new services, and technological advancements. Iterate on your architecture and cost optimization strategies to align with evolving business needs.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 xml:space="preserve"> </w:t>
      </w:r>
      <w:r>
        <w:rPr>
          <w:b/>
          <w:bCs/>
          <w:sz w:val="24"/>
          <w:szCs w:val="24"/>
        </w:rPr>
        <w:t>Consider AWS Cost Explorer</w:t>
      </w:r>
    </w:p>
    <w:p>
      <w:pPr>
        <w:pStyle w:val="TextBody"/>
        <w:numPr>
          <w:ilvl w:val="0"/>
          <w:numId w:val="0"/>
        </w:numPr>
        <w:ind w:left="720" w:hanging="0"/>
        <w:rPr>
          <w:b w:val="false"/>
          <w:b w:val="false"/>
          <w:bCs w:val="false"/>
          <w:sz w:val="24"/>
          <w:szCs w:val="24"/>
        </w:rPr>
      </w:pPr>
      <w:r>
        <w:rPr>
          <w:b w:val="false"/>
          <w:bCs w:val="false"/>
          <w:sz w:val="24"/>
          <w:szCs w:val="24"/>
        </w:rPr>
        <w:t>Leverage AWS Cost Explorer to gain deeper insights into your costs. Analyze cost trends over time, identify areas of overspending, and explore ways to optimize costs. Utilize the forecasting capabilities to plan for future budgeting and resource allocation.</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 xml:space="preserve"> </w:t>
      </w:r>
      <w:r>
        <w:rPr>
          <w:b/>
          <w:bCs/>
          <w:sz w:val="24"/>
          <w:szCs w:val="24"/>
        </w:rPr>
        <w:t>Engage AWS Trusted Advisor</w:t>
      </w:r>
    </w:p>
    <w:p>
      <w:pPr>
        <w:pStyle w:val="TextBody"/>
        <w:numPr>
          <w:ilvl w:val="0"/>
          <w:numId w:val="0"/>
        </w:numPr>
        <w:ind w:left="1080" w:hanging="0"/>
        <w:rPr>
          <w:b w:val="false"/>
          <w:b w:val="false"/>
          <w:bCs w:val="false"/>
          <w:sz w:val="24"/>
          <w:szCs w:val="24"/>
        </w:rPr>
      </w:pPr>
      <w:r>
        <w:rPr>
          <w:b w:val="false"/>
          <w:bCs w:val="false"/>
          <w:sz w:val="24"/>
          <w:szCs w:val="24"/>
        </w:rPr>
        <w:t>AWS Trusted Advisor provides real-time recommendations for improving your infrastructure's performance, security, and cost. Regularly review and act upon the recommendations provided by Trusted Advisor to ensure ongoing optimization and adherence to best practices.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 xml:space="preserve"> </w:t>
      </w:r>
      <w:r>
        <w:rPr>
          <w:b/>
          <w:bCs/>
          <w:sz w:val="24"/>
          <w:szCs w:val="24"/>
        </w:rPr>
        <w:t>Educate Teams on Cost Awareness</w:t>
      </w:r>
    </w:p>
    <w:p>
      <w:pPr>
        <w:pStyle w:val="TextBody"/>
        <w:numPr>
          <w:ilvl w:val="0"/>
          <w:numId w:val="0"/>
        </w:numPr>
        <w:ind w:left="1080" w:hanging="0"/>
        <w:rPr>
          <w:b w:val="false"/>
          <w:b w:val="false"/>
          <w:bCs w:val="false"/>
          <w:sz w:val="24"/>
          <w:szCs w:val="24"/>
        </w:rPr>
      </w:pPr>
      <w:r>
        <w:rPr>
          <w:b w:val="false"/>
          <w:bCs w:val="false"/>
          <w:sz w:val="24"/>
          <w:szCs w:val="24"/>
        </w:rPr>
        <w:t>Foster a culture of cost consciousness within your organization. Educate teams on the cost implications of their decisions and actions. Encourage responsible resource usage, and empower teams to make informed choices that align with cost optimization goals.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 xml:space="preserve"> </w:t>
      </w:r>
      <w:r>
        <w:rPr>
          <w:b/>
          <w:bCs/>
          <w:sz w:val="24"/>
          <w:szCs w:val="24"/>
        </w:rPr>
        <w:t>Explore AWS Well-Architected Tool</w:t>
      </w:r>
    </w:p>
    <w:p>
      <w:pPr>
        <w:pStyle w:val="TextBody"/>
        <w:numPr>
          <w:ilvl w:val="0"/>
          <w:numId w:val="0"/>
        </w:numPr>
        <w:ind w:left="1080" w:hanging="0"/>
        <w:rPr>
          <w:b w:val="false"/>
          <w:b w:val="false"/>
          <w:bCs w:val="false"/>
          <w:sz w:val="24"/>
          <w:szCs w:val="24"/>
        </w:rPr>
      </w:pPr>
      <w:r>
        <w:rPr>
          <w:b w:val="false"/>
          <w:bCs w:val="false"/>
          <w:sz w:val="24"/>
          <w:szCs w:val="24"/>
        </w:rPr>
        <w:t>The AWS Well-Architected Tool provides a systematic approach to reviewing your workloads against AWS best practices. Leverage this tool to assess the cost optimization of your architecture, receiving actionable recommendations based on the Well-Architected Framework.</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 xml:space="preserve"> </w:t>
      </w:r>
      <w:r>
        <w:rPr>
          <w:b/>
          <w:bCs/>
          <w:sz w:val="24"/>
          <w:szCs w:val="24"/>
        </w:rPr>
        <w:t>Engage AWS Cost Management Support</w:t>
      </w:r>
    </w:p>
    <w:p>
      <w:pPr>
        <w:pStyle w:val="TextBody"/>
        <w:numPr>
          <w:ilvl w:val="0"/>
          <w:numId w:val="0"/>
        </w:numPr>
        <w:ind w:left="1080" w:hanging="0"/>
        <w:rPr>
          <w:b w:val="false"/>
          <w:b w:val="false"/>
          <w:bCs w:val="false"/>
          <w:sz w:val="24"/>
          <w:szCs w:val="24"/>
        </w:rPr>
      </w:pPr>
      <w:r>
        <w:rPr>
          <w:b w:val="false"/>
          <w:bCs w:val="false"/>
          <w:sz w:val="24"/>
          <w:szCs w:val="24"/>
        </w:rPr>
        <w:t>If facing complex cost management challenges, consider engaging AWS Cost Management Support. AWS provides specialized resources and expertise to help you navigate intricate cost optimization scenarios, ensuring effective cost management aligned with your business objectives.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By adhering to these detailed guidelines, you can create a robust cost modeling strategy. This approach ensures not only efficient resource utilization but also strategic and cost-effective management of your AWS workloads.</w:t>
      </w:r>
    </w:p>
    <w:p>
      <w:pPr>
        <w:pStyle w:val="TextBody"/>
        <w:rPr>
          <w:b w:val="false"/>
          <w:b w:val="false"/>
          <w:bCs w:val="false"/>
        </w:rPr>
      </w:pPr>
      <w:r>
        <w:rPr>
          <w:b w:val="false"/>
          <w:bCs w:val="false"/>
        </w:rPr>
      </w:r>
    </w:p>
    <w:p>
      <w:pPr>
        <w:pStyle w:val="TextBody"/>
        <w:spacing w:before="0" w:after="140"/>
        <w:rPr/>
      </w:pPr>
      <w:r>
        <w:rPr/>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rPr>
        <w:sz w:val="24"/>
        <w:b/>
        <w:szCs w:val="24"/>
        <w:bCs/>
      </w:rPr>
    </w:lvl>
    <w:lvl w:ilvl="2">
      <w:start w:val="1"/>
      <w:numFmt w:val="decimal"/>
      <w:lvlText w:val="%3."/>
      <w:lvlJc w:val="left"/>
      <w:pPr>
        <w:tabs>
          <w:tab w:val="num" w:pos="1440"/>
        </w:tabs>
        <w:ind w:left="1440" w:hanging="360"/>
      </w:pPr>
      <w:rPr>
        <w:sz w:val="24"/>
        <w:b/>
        <w:szCs w:val="24"/>
        <w:bCs/>
      </w:rPr>
    </w:lvl>
    <w:lvl w:ilvl="3">
      <w:start w:val="1"/>
      <w:numFmt w:val="decimal"/>
      <w:lvlText w:val="%4."/>
      <w:lvlJc w:val="left"/>
      <w:pPr>
        <w:tabs>
          <w:tab w:val="num" w:pos="1800"/>
        </w:tabs>
        <w:ind w:left="1800" w:hanging="360"/>
      </w:pPr>
      <w:rPr>
        <w:sz w:val="24"/>
        <w:b/>
        <w:szCs w:val="24"/>
        <w:bCs/>
      </w:rPr>
    </w:lvl>
    <w:lvl w:ilvl="4">
      <w:start w:val="1"/>
      <w:numFmt w:val="decimal"/>
      <w:lvlText w:val="%5."/>
      <w:lvlJc w:val="left"/>
      <w:pPr>
        <w:tabs>
          <w:tab w:val="num" w:pos="2160"/>
        </w:tabs>
        <w:ind w:left="2160" w:hanging="360"/>
      </w:pPr>
      <w:rPr>
        <w:sz w:val="24"/>
        <w:b/>
        <w:szCs w:val="24"/>
        <w:bCs/>
      </w:rPr>
    </w:lvl>
    <w:lvl w:ilvl="5">
      <w:start w:val="1"/>
      <w:numFmt w:val="decimal"/>
      <w:lvlText w:val="%6."/>
      <w:lvlJc w:val="left"/>
      <w:pPr>
        <w:tabs>
          <w:tab w:val="num" w:pos="2520"/>
        </w:tabs>
        <w:ind w:left="2520" w:hanging="360"/>
      </w:pPr>
      <w:rPr>
        <w:sz w:val="24"/>
        <w:b/>
        <w:szCs w:val="24"/>
        <w:bCs/>
      </w:rPr>
    </w:lvl>
    <w:lvl w:ilvl="6">
      <w:start w:val="1"/>
      <w:numFmt w:val="decimal"/>
      <w:lvlText w:val="%7."/>
      <w:lvlJc w:val="left"/>
      <w:pPr>
        <w:tabs>
          <w:tab w:val="num" w:pos="2880"/>
        </w:tabs>
        <w:ind w:left="2880" w:hanging="360"/>
      </w:pPr>
      <w:rPr>
        <w:sz w:val="24"/>
        <w:b/>
        <w:szCs w:val="24"/>
        <w:bCs/>
      </w:rPr>
    </w:lvl>
    <w:lvl w:ilvl="7">
      <w:start w:val="1"/>
      <w:numFmt w:val="decimal"/>
      <w:lvlText w:val="%8."/>
      <w:lvlJc w:val="left"/>
      <w:pPr>
        <w:tabs>
          <w:tab w:val="num" w:pos="3240"/>
        </w:tabs>
        <w:ind w:left="3240" w:hanging="360"/>
      </w:pPr>
      <w:rPr>
        <w:sz w:val="24"/>
        <w:b/>
        <w:szCs w:val="24"/>
        <w:bCs/>
      </w:rPr>
    </w:lvl>
    <w:lvl w:ilvl="8">
      <w:start w:val="1"/>
      <w:numFmt w:val="decimal"/>
      <w:lvlText w:val="%9."/>
      <w:lvlJc w:val="left"/>
      <w:pPr>
        <w:tabs>
          <w:tab w:val="num" w:pos="3600"/>
        </w:tabs>
        <w:ind w:left="3600" w:hanging="360"/>
      </w:pPr>
      <w:rPr>
        <w:sz w:val="24"/>
        <w:b/>
        <w:szCs w:val="24"/>
        <w:bCs/>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b/>
      <w:bCs/>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106</TotalTime>
  <Application>LibreOffice/7.3.7.2$Linux_X86_64 LibreOffice_project/30$Build-2</Application>
  <AppVersion>15.0000</AppVersion>
  <Pages>3</Pages>
  <Words>628</Words>
  <Characters>3963</Characters>
  <CharactersWithSpaces>4552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2024-01-09T21:26:58Z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