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70"/>
          <w:szCs w:val="70"/>
        </w:rPr>
      </w:pPr>
      <w:r w:rsidDel="00000000" w:rsidR="00000000" w:rsidRPr="00000000">
        <w:rPr>
          <w:sz w:val="70"/>
          <w:szCs w:val="70"/>
          <w:rtl w:val="0"/>
        </w:rPr>
        <w:t xml:space="preserve">Uniwersytet w Białymstoku</w:t>
      </w:r>
    </w:p>
    <w:p w:rsidR="00000000" w:rsidDel="00000000" w:rsidP="00000000" w:rsidRDefault="00000000" w:rsidRPr="00000000" w14:paraId="00000002">
      <w:pPr>
        <w:jc w:val="center"/>
        <w:rPr>
          <w:sz w:val="70"/>
          <w:szCs w:val="70"/>
        </w:rPr>
      </w:pPr>
      <w:r w:rsidDel="00000000" w:rsidR="00000000" w:rsidRPr="00000000">
        <w:rPr>
          <w:sz w:val="70"/>
          <w:szCs w:val="70"/>
          <w:rtl w:val="0"/>
        </w:rPr>
        <w:t xml:space="preserve">Instytut informatyki</w:t>
      </w:r>
    </w:p>
    <w:p w:rsidR="00000000" w:rsidDel="00000000" w:rsidP="00000000" w:rsidRDefault="00000000" w:rsidRPr="00000000" w14:paraId="00000003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58"/>
          <w:szCs w:val="58"/>
        </w:rPr>
      </w:pPr>
      <w:r w:rsidDel="00000000" w:rsidR="00000000" w:rsidRPr="00000000">
        <w:rPr>
          <w:sz w:val="58"/>
          <w:szCs w:val="58"/>
        </w:rPr>
        <w:drawing>
          <wp:inline distB="114300" distT="114300" distL="114300" distR="114300">
            <wp:extent cx="5911200" cy="2575284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200" cy="2575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50"/>
          <w:szCs w:val="50"/>
        </w:rPr>
      </w:pPr>
      <w:r w:rsidDel="00000000" w:rsidR="00000000" w:rsidRPr="00000000">
        <w:rPr>
          <w:sz w:val="50"/>
          <w:szCs w:val="50"/>
          <w:rtl w:val="0"/>
        </w:rPr>
        <w:t xml:space="preserve">Projekt Sztuczna inteligencja </w:t>
      </w:r>
    </w:p>
    <w:p w:rsidR="00000000" w:rsidDel="00000000" w:rsidP="00000000" w:rsidRDefault="00000000" w:rsidRPr="00000000" w14:paraId="00000009">
      <w:pPr>
        <w:jc w:val="center"/>
        <w:rPr>
          <w:sz w:val="50"/>
          <w:szCs w:val="50"/>
        </w:rPr>
      </w:pPr>
      <w:r w:rsidDel="00000000" w:rsidR="00000000" w:rsidRPr="00000000">
        <w:rPr>
          <w:sz w:val="50"/>
          <w:szCs w:val="50"/>
          <w:rtl w:val="0"/>
        </w:rPr>
        <w:t xml:space="preserve">2021/2022</w:t>
      </w:r>
    </w:p>
    <w:p w:rsidR="00000000" w:rsidDel="00000000" w:rsidP="00000000" w:rsidRDefault="00000000" w:rsidRPr="00000000" w14:paraId="0000000A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Wykonał: Dawid Metelski</w:t>
      </w:r>
    </w:p>
    <w:p w:rsidR="00000000" w:rsidDel="00000000" w:rsidP="00000000" w:rsidRDefault="00000000" w:rsidRPr="00000000" w14:paraId="0000000E">
      <w:pPr>
        <w:rPr>
          <w:sz w:val="42"/>
          <w:szCs w:val="42"/>
        </w:rPr>
      </w:pPr>
      <w:r w:rsidDel="00000000" w:rsidR="00000000" w:rsidRPr="00000000">
        <w:rPr>
          <w:sz w:val="36"/>
          <w:szCs w:val="36"/>
          <w:rtl w:val="0"/>
        </w:rPr>
        <w:t xml:space="preserve">Prowadzący: dr hab. Anna Gomolińska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Podstawowe informacje</w:t>
      </w:r>
    </w:p>
    <w:p w:rsidR="00000000" w:rsidDel="00000000" w:rsidP="00000000" w:rsidRDefault="00000000" w:rsidRPr="00000000" w14:paraId="00000010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Sprzęt: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Procesor: </w:t>
      </w:r>
      <w:r w:rsidDel="00000000" w:rsidR="00000000" w:rsidRPr="00000000">
        <w:rPr>
          <w:sz w:val="32"/>
          <w:szCs w:val="32"/>
          <w:rtl w:val="0"/>
        </w:rPr>
        <w:t xml:space="preserve">Intel Core i5-9400F 2.9GHz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Pamięć RAM: </w:t>
      </w:r>
      <w:r w:rsidDel="00000000" w:rsidR="00000000" w:rsidRPr="00000000">
        <w:rPr>
          <w:sz w:val="32"/>
          <w:szCs w:val="32"/>
          <w:rtl w:val="0"/>
        </w:rPr>
        <w:t xml:space="preserve">16GB 3000MHz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Karta graficzna: MSI GeForce GTX 1660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System operacyjny: Windows 10 64bit</w:t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Wykorzystane środowisko: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RStudio </w:t>
      </w:r>
    </w:p>
    <w:p w:rsidR="00000000" w:rsidDel="00000000" w:rsidP="00000000" w:rsidRDefault="00000000" w:rsidRPr="00000000" w14:paraId="00000019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Wykorzystane biblioteki: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randomForest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neuralnet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kernlab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naivebayes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cluster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ClusterR</w:t>
      </w:r>
    </w:p>
    <w:p w:rsidR="00000000" w:rsidDel="00000000" w:rsidP="00000000" w:rsidRDefault="00000000" w:rsidRPr="00000000" w14:paraId="00000021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hanging="425.19685039370086"/>
        <w:rPr>
          <w:b w:val="1"/>
          <w:sz w:val="50"/>
          <w:szCs w:val="5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hanging="425.19685039370086"/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Wykorzystane zbiory danych</w:t>
      </w:r>
    </w:p>
    <w:p w:rsidR="00000000" w:rsidDel="00000000" w:rsidP="00000000" w:rsidRDefault="00000000" w:rsidRPr="00000000" w14:paraId="00000024">
      <w:pPr>
        <w:ind w:firstLine="0"/>
        <w:jc w:val="both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Haberman's Survival Data Set</w:t>
      </w:r>
    </w:p>
    <w:p w:rsidR="00000000" w:rsidDel="00000000" w:rsidP="00000000" w:rsidRDefault="00000000" w:rsidRPr="00000000" w14:paraId="00000026">
      <w:pPr>
        <w:ind w:left="72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Źródło: </w:t>
      </w:r>
      <w:hyperlink r:id="rId7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https://archive.ics.uci.edu/ml/datasets.php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Ilość obiektów: 306</w:t>
      </w:r>
    </w:p>
    <w:p w:rsidR="00000000" w:rsidDel="00000000" w:rsidP="00000000" w:rsidRDefault="00000000" w:rsidRPr="00000000" w14:paraId="00000029">
      <w:pPr>
        <w:ind w:left="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Ilość atrybutów: 4</w:t>
      </w:r>
    </w:p>
    <w:p w:rsidR="00000000" w:rsidDel="00000000" w:rsidP="00000000" w:rsidRDefault="00000000" w:rsidRPr="00000000" w14:paraId="0000002A">
      <w:pPr>
        <w:ind w:left="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Brakujące wartości: 0</w:t>
      </w:r>
    </w:p>
    <w:p w:rsidR="00000000" w:rsidDel="00000000" w:rsidP="00000000" w:rsidRDefault="00000000" w:rsidRPr="00000000" w14:paraId="0000002B">
      <w:pPr>
        <w:ind w:left="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Lista atrybutów: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Age of patient at time of operation : numerical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Patient's year of operation : numerical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Number of positive axillary nodes detected : numerical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Survival status - atrybut decyzyjny (2 klasy) : numerical (1 or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Wczytanie zbioru i przypisanie nazwy:</w:t>
      </w:r>
    </w:p>
    <w:p w:rsidR="00000000" w:rsidDel="00000000" w:rsidP="00000000" w:rsidRDefault="00000000" w:rsidRPr="00000000" w14:paraId="00000033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42900"/>
            <wp:effectExtent b="0" l="0" r="0" t="0"/>
            <wp:docPr id="2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-141.73228346456688" w:hanging="360"/>
        <w:rPr>
          <w:sz w:val="44"/>
          <w:szCs w:val="44"/>
          <w:u w:val="none"/>
        </w:rPr>
      </w:pPr>
      <w:r w:rsidDel="00000000" w:rsidR="00000000" w:rsidRPr="00000000">
        <w:rPr>
          <w:sz w:val="44"/>
          <w:szCs w:val="44"/>
          <w:rtl w:val="0"/>
        </w:rPr>
        <w:t xml:space="preserve">South German Credit Data Set</w:t>
      </w:r>
    </w:p>
    <w:p w:rsidR="00000000" w:rsidDel="00000000" w:rsidP="00000000" w:rsidRDefault="00000000" w:rsidRPr="00000000" w14:paraId="00000037">
      <w:pPr>
        <w:ind w:left="0" w:hanging="36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141.73228346456688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Źródło: </w:t>
      </w:r>
      <w:hyperlink r:id="rId9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https://archive.ics.uci.edu/ml/dataset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141.73228346456688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Ilość obiektów: 1000</w:t>
      </w:r>
    </w:p>
    <w:p w:rsidR="00000000" w:rsidDel="00000000" w:rsidP="00000000" w:rsidRDefault="00000000" w:rsidRPr="00000000" w14:paraId="0000003A">
      <w:pPr>
        <w:ind w:left="-141.73228346456688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Ilość atrybutów: 21</w:t>
      </w:r>
    </w:p>
    <w:p w:rsidR="00000000" w:rsidDel="00000000" w:rsidP="00000000" w:rsidRDefault="00000000" w:rsidRPr="00000000" w14:paraId="0000003B">
      <w:pPr>
        <w:ind w:left="-141.73228346456688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Brakujące wartości: 0</w:t>
      </w:r>
    </w:p>
    <w:p w:rsidR="00000000" w:rsidDel="00000000" w:rsidP="00000000" w:rsidRDefault="00000000" w:rsidRPr="00000000" w14:paraId="0000003C">
      <w:pPr>
        <w:ind w:left="-141.73228346456688" w:hanging="360"/>
        <w:rPr>
          <w:sz w:val="28"/>
          <w:szCs w:val="28"/>
        </w:rPr>
      </w:pPr>
      <w:r w:rsidDel="00000000" w:rsidR="00000000" w:rsidRPr="00000000">
        <w:rPr>
          <w:sz w:val="36"/>
          <w:szCs w:val="36"/>
          <w:rtl w:val="0"/>
        </w:rPr>
        <w:t xml:space="preserve">Lista atrybutów: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0" w:after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laufkont - atrybut decyzyjny (4 klasy) : numerical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after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laufzeit : numerical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moral : numerical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verw : numerical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hoehe : numerical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sparkont : numerical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beszeit : numerical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rate : numerical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famges : numerical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buerge : numerical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wohnzeit : numerical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verm : numerical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alter : numerical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weitkred : numerical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wohn : numerical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bishkred : numerical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beruf : numerical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pers : numerical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telef : numerical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gastarb : numerical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240" w:before="0" w:beforeAutospacing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kredit : numerical</w:t>
      </w:r>
    </w:p>
    <w:p w:rsidR="00000000" w:rsidDel="00000000" w:rsidP="00000000" w:rsidRDefault="00000000" w:rsidRPr="00000000" w14:paraId="00000052">
      <w:pPr>
        <w:ind w:left="283.46456692913375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283.46456692913375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283.46456692913375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Wczytanie zbioru i przypisanie nazwy:</w:t>
      </w:r>
    </w:p>
    <w:p w:rsidR="00000000" w:rsidDel="00000000" w:rsidP="00000000" w:rsidRDefault="00000000" w:rsidRPr="00000000" w14:paraId="00000055">
      <w:pPr>
        <w:ind w:left="283.46456692913375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283.46456692913375" w:firstLine="0"/>
        <w:rPr>
          <w:b w:val="1"/>
          <w:sz w:val="50"/>
          <w:szCs w:val="50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5334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283.46456692913375" w:firstLine="0"/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Metody klasyfikacji</w:t>
      </w:r>
    </w:p>
    <w:p w:rsidR="00000000" w:rsidDel="00000000" w:rsidP="00000000" w:rsidRDefault="00000000" w:rsidRPr="00000000" w14:paraId="00000058">
      <w:pPr>
        <w:ind w:left="0" w:firstLine="0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Wybrane metody: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Random Forest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K najbliższych sąsiadów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Naive Bayes’a 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Neuralnet</w:t>
      </w:r>
    </w:p>
    <w:p w:rsidR="00000000" w:rsidDel="00000000" w:rsidP="00000000" w:rsidRDefault="00000000" w:rsidRPr="00000000" w14:paraId="0000005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44"/>
          <w:szCs w:val="4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Metoda Random Forest</w:t>
      </w:r>
    </w:p>
    <w:p w:rsidR="00000000" w:rsidDel="00000000" w:rsidP="00000000" w:rsidRDefault="00000000" w:rsidRPr="00000000" w14:paraId="0000006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Las losowy, losowy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las decyzyjny – metoda uczenia maszynowego dla klasyfikacji lub regresji, która polega na konstruowaniu wielu drzew decyzyjnych w czasie uczenia i generowaniu klasy, która jest dominantą klas (klasyfikacja) lub przewidywaną średnią (regresja) poszczególnych drzew. </w:t>
      </w:r>
    </w:p>
    <w:p w:rsidR="00000000" w:rsidDel="00000000" w:rsidP="00000000" w:rsidRDefault="00000000" w:rsidRPr="00000000" w14:paraId="0000006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Do zaimplementowania metody wykorzystano bibliotekę randomForest, ilość drzew (ntree) wynosiła 2000, a parametr do.trace został ustawiony na 100. Podział zbiorów: 80% zbiór treningowy, 20% zbiór testujący.</w:t>
      </w:r>
    </w:p>
    <w:p w:rsidR="00000000" w:rsidDel="00000000" w:rsidP="00000000" w:rsidRDefault="00000000" w:rsidRPr="00000000" w14:paraId="0000006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Zbiór Haberman's Survival Data Set</w:t>
      </w:r>
    </w:p>
    <w:p w:rsidR="00000000" w:rsidDel="00000000" w:rsidP="00000000" w:rsidRDefault="00000000" w:rsidRPr="00000000" w14:paraId="0000006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Użyty kod:</w:t>
      </w:r>
    </w:p>
    <w:p w:rsidR="00000000" w:rsidDel="00000000" w:rsidP="00000000" w:rsidRDefault="00000000" w:rsidRPr="00000000" w14:paraId="0000006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55600" cy="1397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Otrzymane wyniki:</w:t>
      </w:r>
    </w:p>
    <w:p w:rsidR="00000000" w:rsidDel="00000000" w:rsidP="00000000" w:rsidRDefault="00000000" w:rsidRPr="00000000" w14:paraId="0000006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529013" cy="432282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432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6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Tabela przedstawia wyniki MSE (czyli błąd średniokwadratowy) i </w:t>
      </w:r>
      <w:r w:rsidDel="00000000" w:rsidR="00000000" w:rsidRPr="00000000">
        <w:rPr>
          <w:sz w:val="36"/>
          <w:szCs w:val="36"/>
          <w:rtl w:val="0"/>
        </w:rPr>
        <w:t xml:space="preserve">% dokładności, dla poszczególnej ilości drzew. Średnia wartość błędu średniokwadratowego wyniosła 0,186305, a średnia dokładność 95,762%.</w:t>
      </w:r>
    </w:p>
    <w:p w:rsidR="00000000" w:rsidDel="00000000" w:rsidP="00000000" w:rsidRDefault="00000000" w:rsidRPr="00000000" w14:paraId="0000007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25781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Wykres przedstawiający zestawienie wyników błędu (oś y) dla określonej ilości drzew (oś x).</w:t>
      </w:r>
    </w:p>
    <w:p w:rsidR="00000000" w:rsidDel="00000000" w:rsidP="00000000" w:rsidRDefault="00000000" w:rsidRPr="00000000" w14:paraId="0000007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Zbiór South German Credit Data Set</w:t>
      </w:r>
    </w:p>
    <w:p w:rsidR="00000000" w:rsidDel="00000000" w:rsidP="00000000" w:rsidRDefault="00000000" w:rsidRPr="00000000" w14:paraId="0000007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Użyty kod:</w:t>
      </w:r>
    </w:p>
    <w:p w:rsidR="00000000" w:rsidDel="00000000" w:rsidP="00000000" w:rsidRDefault="00000000" w:rsidRPr="00000000" w14:paraId="0000007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655600" cy="1206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Otrzymane wyniki:</w:t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038457" cy="4291013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57" cy="429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2"/>
          <w:szCs w:val="32"/>
        </w:rPr>
      </w:pPr>
      <w:r w:rsidDel="00000000" w:rsidR="00000000" w:rsidRPr="00000000">
        <w:rPr>
          <w:sz w:val="36"/>
          <w:szCs w:val="36"/>
          <w:rtl w:val="0"/>
        </w:rPr>
        <w:t xml:space="preserve">Tabela przedstawia wyniki MSE (czyli błąd średniokwadratowy) i % dokładności, dla poszczególnej ilości drzew. Średnia wartość błędu średniokwadratowego wyniosła 0,168745, a średnia dokładność 76,446%.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4130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Wykres przedstawiający zestawienie wyników błędu (oś y) dla określonej ilości drzew (oś x).</w:t>
      </w:r>
    </w:p>
    <w:p w:rsidR="00000000" w:rsidDel="00000000" w:rsidP="00000000" w:rsidRDefault="00000000" w:rsidRPr="00000000" w14:paraId="0000008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Wnioski:</w:t>
      </w:r>
    </w:p>
    <w:p w:rsidR="00000000" w:rsidDel="00000000" w:rsidP="00000000" w:rsidRDefault="00000000" w:rsidRPr="00000000" w14:paraId="0000008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Metoda las losowy uzyskała dużo lepsze wyniki dla zbioru Haberman’s Survival Data Set. Różnica średnich dokładności między zbiorami wyniosła 19,316%. Może być to spowodowane mniejszą ilością obserwacji lub atrybutów przeważającego zbioru.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Metoda k najbliższych sąsiadów</w:t>
      </w:r>
    </w:p>
    <w:p w:rsidR="00000000" w:rsidDel="00000000" w:rsidP="00000000" w:rsidRDefault="00000000" w:rsidRPr="00000000" w14:paraId="00000088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Metoda K-najbliższych sąsiadów stosuje pamięciowy (memory-based) model zdefiniowany przez zestaw "przykładowych" przypadków o znanych wartościach zmiennej wyjściowej (i zmiennych wejściowych). Zarówno zmienne zależne jak i niezależne mogą być ciągłe i skategoryzowane. </w:t>
      </w:r>
    </w:p>
    <w:p w:rsidR="00000000" w:rsidDel="00000000" w:rsidP="00000000" w:rsidRDefault="00000000" w:rsidRPr="00000000" w14:paraId="0000008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Do implementacji metody wykorzystano bibliotekę class. Metoda dla każdego zbioru była wywoływana dla 10 różnych wartości k (ilości sąsiadów). Podział zbiorów: 80% zbiór treningowy, 20% zbiór testujący.</w:t>
      </w:r>
    </w:p>
    <w:p w:rsidR="00000000" w:rsidDel="00000000" w:rsidP="00000000" w:rsidRDefault="00000000" w:rsidRPr="00000000" w14:paraId="0000008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Zbiór Haberman's Survival Data Set</w:t>
      </w:r>
    </w:p>
    <w:p w:rsidR="00000000" w:rsidDel="00000000" w:rsidP="00000000" w:rsidRDefault="00000000" w:rsidRPr="00000000" w14:paraId="0000008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Użyty kod:</w:t>
      </w:r>
    </w:p>
    <w:p w:rsidR="00000000" w:rsidDel="00000000" w:rsidP="00000000" w:rsidRDefault="00000000" w:rsidRPr="00000000" w14:paraId="0000009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0447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Otrzymane wyniki:</w:t>
      </w:r>
    </w:p>
    <w:p w:rsidR="00000000" w:rsidDel="00000000" w:rsidP="00000000" w:rsidRDefault="00000000" w:rsidRPr="00000000" w14:paraId="0000009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854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Wynik przedstawia wartość błędu i dokładności, dla każdego k. Średnia dokładność wyniosła 70%, a błąd 30%.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Zbiór South German Credit Data Set</w:t>
      </w:r>
    </w:p>
    <w:p w:rsidR="00000000" w:rsidDel="00000000" w:rsidP="00000000" w:rsidRDefault="00000000" w:rsidRPr="00000000" w14:paraId="0000009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Użyty kod:</w:t>
      </w:r>
    </w:p>
    <w:p w:rsidR="00000000" w:rsidDel="00000000" w:rsidP="00000000" w:rsidRDefault="00000000" w:rsidRPr="00000000" w14:paraId="0000009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655600" cy="18034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Otrzymane wyniki:</w:t>
      </w:r>
    </w:p>
    <w:p w:rsidR="00000000" w:rsidDel="00000000" w:rsidP="00000000" w:rsidRDefault="00000000" w:rsidRPr="00000000" w14:paraId="0000009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791075" cy="246697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Wynik przedstawia wartość błędu i dokładności, dla każdego k. Średnia dokładność wyniosła 63.2%, a błąd 36.8%.</w:t>
      </w:r>
    </w:p>
    <w:p w:rsidR="00000000" w:rsidDel="00000000" w:rsidP="00000000" w:rsidRDefault="00000000" w:rsidRPr="00000000" w14:paraId="000000A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Wnioski:</w:t>
      </w:r>
    </w:p>
    <w:p w:rsidR="00000000" w:rsidDel="00000000" w:rsidP="00000000" w:rsidRDefault="00000000" w:rsidRPr="00000000" w14:paraId="000000A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Metoda uzyskała dość słabe, zbliżone do siebie wyniki. Oznaczać to może, że różnica obserwacji i atrybutów zbiorów nie spowodowała dużej różnicy wyników.</w:t>
      </w:r>
    </w:p>
    <w:p w:rsidR="00000000" w:rsidDel="00000000" w:rsidP="00000000" w:rsidRDefault="00000000" w:rsidRPr="00000000" w14:paraId="000000A4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Metoda Naive Bayes’a</w:t>
      </w:r>
    </w:p>
    <w:p w:rsidR="00000000" w:rsidDel="00000000" w:rsidP="00000000" w:rsidRDefault="00000000" w:rsidRPr="00000000" w14:paraId="000000A5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Naiwny klasyfikator bayesowski, naiwny klasyfikator Bayesa – prosty </w:t>
      </w:r>
      <w:r w:rsidDel="00000000" w:rsidR="00000000" w:rsidRPr="00000000">
        <w:rPr>
          <w:sz w:val="36"/>
          <w:szCs w:val="36"/>
          <w:rtl w:val="0"/>
        </w:rPr>
        <w:t xml:space="preserve">klasyfikator</w:t>
      </w:r>
      <w:r w:rsidDel="00000000" w:rsidR="00000000" w:rsidRPr="00000000">
        <w:rPr>
          <w:sz w:val="36"/>
          <w:szCs w:val="36"/>
          <w:rtl w:val="0"/>
        </w:rPr>
        <w:t xml:space="preserve"> probabilistyczny. Naiwne klasyfikatory bayesowskie są oparte na założeniu o wzajemnej niezależności </w:t>
      </w:r>
      <w:r w:rsidDel="00000000" w:rsidR="00000000" w:rsidRPr="00000000">
        <w:rPr>
          <w:sz w:val="36"/>
          <w:szCs w:val="36"/>
          <w:rtl w:val="0"/>
        </w:rPr>
        <w:t xml:space="preserve">predyktorów</w:t>
      </w:r>
      <w:r w:rsidDel="00000000" w:rsidR="00000000" w:rsidRPr="00000000">
        <w:rPr>
          <w:sz w:val="36"/>
          <w:szCs w:val="36"/>
          <w:rtl w:val="0"/>
        </w:rPr>
        <w:t xml:space="preserve"> (zmiennych niezależnych). Często nie mają one żadnego związku z rzeczywistością i właśnie z tego powodu nazywa się je naiwnymi. Bardziej opisowe jest określenie – „model cech niezależnych”. Ponadto model prawdopodobieństwa można wyprowadzić korzystając z </w:t>
      </w:r>
      <w:r w:rsidDel="00000000" w:rsidR="00000000" w:rsidRPr="00000000">
        <w:rPr>
          <w:sz w:val="36"/>
          <w:szCs w:val="36"/>
          <w:rtl w:val="0"/>
        </w:rPr>
        <w:t xml:space="preserve">twierdzenia Bayesa</w:t>
      </w:r>
      <w:r w:rsidDel="00000000" w:rsidR="00000000" w:rsidRPr="00000000">
        <w:rPr>
          <w:sz w:val="36"/>
          <w:szCs w:val="36"/>
          <w:rtl w:val="0"/>
        </w:rPr>
        <w:t xml:space="preserve">. </w:t>
      </w:r>
    </w:p>
    <w:p w:rsidR="00000000" w:rsidDel="00000000" w:rsidP="00000000" w:rsidRDefault="00000000" w:rsidRPr="00000000" w14:paraId="000000A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Do zaimplementowania metody wykorzystano bibliotekę naivebayes. Podział zbiorów: 80% zbiór treningowy, 20% zbiór testujący.</w:t>
      </w:r>
    </w:p>
    <w:p w:rsidR="00000000" w:rsidDel="00000000" w:rsidP="00000000" w:rsidRDefault="00000000" w:rsidRPr="00000000" w14:paraId="000000A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Zbiór Haberman's Survival Data Set</w:t>
      </w:r>
    </w:p>
    <w:p w:rsidR="00000000" w:rsidDel="00000000" w:rsidP="00000000" w:rsidRDefault="00000000" w:rsidRPr="00000000" w14:paraId="000000A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Użyty kod:</w:t>
      </w:r>
    </w:p>
    <w:p w:rsidR="00000000" w:rsidDel="00000000" w:rsidP="00000000" w:rsidRDefault="00000000" w:rsidRPr="00000000" w14:paraId="000000A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6129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Otrzymane wyniki:</w:t>
      </w:r>
    </w:p>
    <w:p w:rsidR="00000000" w:rsidDel="00000000" w:rsidP="00000000" w:rsidRDefault="00000000" w:rsidRPr="00000000" w14:paraId="000000B0">
      <w:pPr>
        <w:rPr>
          <w:sz w:val="36"/>
          <w:szCs w:val="36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143250" cy="8763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Zbiór South German Credit Data Set</w:t>
      </w:r>
    </w:p>
    <w:p w:rsidR="00000000" w:rsidDel="00000000" w:rsidP="00000000" w:rsidRDefault="00000000" w:rsidRPr="00000000" w14:paraId="000000B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Użyty kod:</w:t>
      </w:r>
    </w:p>
    <w:p w:rsidR="00000000" w:rsidDel="00000000" w:rsidP="00000000" w:rsidRDefault="00000000" w:rsidRPr="00000000" w14:paraId="000000B5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1200" cy="15367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Otrzymane wyniki:</w:t>
      </w:r>
    </w:p>
    <w:p w:rsidR="00000000" w:rsidDel="00000000" w:rsidP="00000000" w:rsidRDefault="00000000" w:rsidRPr="00000000" w14:paraId="000000B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886075" cy="85725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Wnioski:</w:t>
      </w:r>
    </w:p>
    <w:p w:rsidR="00000000" w:rsidDel="00000000" w:rsidP="00000000" w:rsidRDefault="00000000" w:rsidRPr="00000000" w14:paraId="000000B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Metoda Bayes’a uzyskała dużo lepszy wynik dla zbioru South German Credit Data Set. Dokładność wyniosła 97% i jest o 22% wyższa od dokładności dla zbioru Haberman’s Survival Data Set (75%).</w:t>
      </w:r>
    </w:p>
    <w:p w:rsidR="00000000" w:rsidDel="00000000" w:rsidP="00000000" w:rsidRDefault="00000000" w:rsidRPr="00000000" w14:paraId="000000BC">
      <w:pPr>
        <w:rPr>
          <w:b w:val="1"/>
          <w:sz w:val="44"/>
          <w:szCs w:val="4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Metoda Neuralnet</w:t>
      </w:r>
    </w:p>
    <w:p w:rsidR="00000000" w:rsidDel="00000000" w:rsidP="00000000" w:rsidRDefault="00000000" w:rsidRPr="00000000" w14:paraId="000000B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Metoda sieci neuronowej wewnętrznie rozdziela rekordy między podzbiór budowania modelu oraz zbiór zabezpieczający przed “przeuczeniem”, który jest niezależnym zbiorem rekordów danych używanym do śledzenia błędów podczas uczenia i zapobiegania modelowaniu przez metodę zmienności prawdopodobieństwa w danych. </w:t>
      </w:r>
    </w:p>
    <w:p w:rsidR="00000000" w:rsidDel="00000000" w:rsidP="00000000" w:rsidRDefault="00000000" w:rsidRPr="00000000" w14:paraId="000000C0">
      <w:pPr>
        <w:rPr>
          <w:b w:val="1"/>
          <w:sz w:val="44"/>
          <w:szCs w:val="44"/>
        </w:rPr>
      </w:pPr>
      <w:r w:rsidDel="00000000" w:rsidR="00000000" w:rsidRPr="00000000">
        <w:rPr>
          <w:sz w:val="36"/>
          <w:szCs w:val="36"/>
          <w:rtl w:val="0"/>
        </w:rPr>
        <w:t xml:space="preserve">Do zaimplementowania metody wykorzystano biblioteki neuralnet i kernlab. Podział zbiorów: 80% zbiór treningowy, 20% zbiór testujący.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Zbiór Haberman's Survival Data Set</w:t>
      </w:r>
    </w:p>
    <w:p w:rsidR="00000000" w:rsidDel="00000000" w:rsidP="00000000" w:rsidRDefault="00000000" w:rsidRPr="00000000" w14:paraId="000000C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Użyty kod:</w:t>
      </w:r>
    </w:p>
    <w:p w:rsidR="00000000" w:rsidDel="00000000" w:rsidP="00000000" w:rsidRDefault="00000000" w:rsidRPr="00000000" w14:paraId="000000C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1498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44"/>
          <w:szCs w:val="44"/>
        </w:rPr>
      </w:pPr>
      <w:r w:rsidDel="00000000" w:rsidR="00000000" w:rsidRPr="00000000">
        <w:rPr>
          <w:sz w:val="36"/>
          <w:szCs w:val="36"/>
          <w:rtl w:val="0"/>
        </w:rPr>
        <w:t xml:space="preserve">Otrzymane wyniki: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655600" cy="30607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Wykres ukazuje trzy neurony w warstwie ukrytej, z wagami: 0.71593, 0.23258, 2.0506 i jeden w warstwie wejściowej o wadze 4.39084. Błąd wyniósł w przybliżeniu 19.51%.</w:t>
      </w:r>
    </w:p>
    <w:p w:rsidR="00000000" w:rsidDel="00000000" w:rsidP="00000000" w:rsidRDefault="00000000" w:rsidRPr="00000000" w14:paraId="000000CD">
      <w:pPr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Zbiór South German Credit Data Set</w:t>
      </w:r>
    </w:p>
    <w:p w:rsidR="00000000" w:rsidDel="00000000" w:rsidP="00000000" w:rsidRDefault="00000000" w:rsidRPr="00000000" w14:paraId="000000C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Użyty kod:</w:t>
      </w:r>
    </w:p>
    <w:p w:rsidR="00000000" w:rsidDel="00000000" w:rsidP="00000000" w:rsidRDefault="00000000" w:rsidRPr="00000000" w14:paraId="000000D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605463" cy="1275662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1275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Otrzymane wyniki:</w:t>
      </w:r>
    </w:p>
    <w:p w:rsidR="00000000" w:rsidDel="00000000" w:rsidP="00000000" w:rsidRDefault="00000000" w:rsidRPr="00000000" w14:paraId="000000D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655600" cy="5765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Wykres przedstawia 20 neuronów w warstwie ukrytej i jeden w warstwie wyjściowej o wadze 5.51226. Błąd wyniósł w przybliżeniu 15%.</w:t>
      </w:r>
    </w:p>
    <w:p w:rsidR="00000000" w:rsidDel="00000000" w:rsidP="00000000" w:rsidRDefault="00000000" w:rsidRPr="00000000" w14:paraId="000000D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Wnioski:</w:t>
      </w:r>
    </w:p>
    <w:p w:rsidR="00000000" w:rsidDel="00000000" w:rsidP="00000000" w:rsidRDefault="00000000" w:rsidRPr="00000000" w14:paraId="000000D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Metoda uzyskała gorszą dokładność dla zbioru Haberman’s Survival Data Set, wyniosła ona 80,49%. Dokładność dla drugiego zbioru była równa 85%.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Metody grupowania</w:t>
      </w:r>
    </w:p>
    <w:p w:rsidR="00000000" w:rsidDel="00000000" w:rsidP="00000000" w:rsidRDefault="00000000" w:rsidRPr="00000000" w14:paraId="000000D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Wybrana metoda:</w:t>
      </w:r>
    </w:p>
    <w:p w:rsidR="00000000" w:rsidDel="00000000" w:rsidP="00000000" w:rsidRDefault="00000000" w:rsidRPr="00000000" w14:paraId="000000DE">
      <w:pPr>
        <w:numPr>
          <w:ilvl w:val="0"/>
          <w:numId w:val="8"/>
        </w:numPr>
        <w:ind w:left="720" w:hanging="360"/>
        <w:rPr>
          <w:sz w:val="44"/>
          <w:szCs w:val="44"/>
          <w:u w:val="none"/>
        </w:rPr>
      </w:pPr>
      <w:r w:rsidDel="00000000" w:rsidR="00000000" w:rsidRPr="00000000">
        <w:rPr>
          <w:sz w:val="44"/>
          <w:szCs w:val="44"/>
          <w:rtl w:val="0"/>
        </w:rPr>
        <w:t xml:space="preserve">k średnich (k-means)</w:t>
      </w:r>
    </w:p>
    <w:p w:rsidR="00000000" w:rsidDel="00000000" w:rsidP="00000000" w:rsidRDefault="00000000" w:rsidRPr="00000000" w14:paraId="000000DF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b w:val="1"/>
          <w:sz w:val="44"/>
          <w:szCs w:val="4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Metoda k - średnich</w:t>
      </w:r>
    </w:p>
    <w:p w:rsidR="00000000" w:rsidDel="00000000" w:rsidP="00000000" w:rsidRDefault="00000000" w:rsidRPr="00000000" w14:paraId="000000E3">
      <w:pPr>
        <w:ind w:left="0" w:firstLine="0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Algorytm k-średnich (z ang. k-means) inaczej zwany również algorytmem centroidów, służy do podziału danych wejściowych na z góry założoną liczbę klas. Jest to jeden z algorytmów stosowany w klasteryzacji (grupowaniu) .</w:t>
      </w:r>
    </w:p>
    <w:p w:rsidR="00000000" w:rsidDel="00000000" w:rsidP="00000000" w:rsidRDefault="00000000" w:rsidRPr="00000000" w14:paraId="000000E5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Do zaimplementowania metody wykorzystano biblioteki cluster i ClusteR. Ilość grup, na jakie podzielone zostały zbiory, zależna była od ilości klas atrybutu decyzyjnego.</w:t>
      </w:r>
    </w:p>
    <w:p w:rsidR="00000000" w:rsidDel="00000000" w:rsidP="00000000" w:rsidRDefault="00000000" w:rsidRPr="00000000" w14:paraId="000000E6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Zbiór Haberman's Survival Data Set</w:t>
      </w:r>
    </w:p>
    <w:p w:rsidR="00000000" w:rsidDel="00000000" w:rsidP="00000000" w:rsidRDefault="00000000" w:rsidRPr="00000000" w14:paraId="000000E8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sz w:val="34"/>
          <w:szCs w:val="34"/>
        </w:rPr>
      </w:pPr>
      <w:r w:rsidDel="00000000" w:rsidR="00000000" w:rsidRPr="00000000">
        <w:rPr>
          <w:sz w:val="32"/>
          <w:szCs w:val="32"/>
          <w:rtl w:val="0"/>
        </w:rPr>
        <w:t xml:space="preserve">Użyty kod: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655600" cy="42037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32"/>
          <w:szCs w:val="32"/>
        </w:rPr>
      </w:pPr>
      <w:r w:rsidDel="00000000" w:rsidR="00000000" w:rsidRPr="00000000">
        <w:rPr>
          <w:sz w:val="34"/>
          <w:szCs w:val="34"/>
          <w:rtl w:val="0"/>
        </w:rPr>
        <w:br w:type="textWrapping"/>
      </w:r>
      <w:r w:rsidDel="00000000" w:rsidR="00000000" w:rsidRPr="00000000">
        <w:rPr>
          <w:sz w:val="32"/>
          <w:szCs w:val="32"/>
          <w:rtl w:val="0"/>
        </w:rPr>
        <w:t xml:space="preserve">Otrzymane wyniki:</w:t>
      </w:r>
    </w:p>
    <w:p w:rsidR="00000000" w:rsidDel="00000000" w:rsidP="00000000" w:rsidRDefault="00000000" w:rsidRPr="00000000" w14:paraId="000000EC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2057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Wynik przedstawia model kmeans. Widzimy, że suma kwadratów reszt wyniosła 61.2%.</w:t>
      </w:r>
    </w:p>
    <w:p w:rsidR="00000000" w:rsidDel="00000000" w:rsidP="00000000" w:rsidRDefault="00000000" w:rsidRPr="00000000" w14:paraId="000000E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655600" cy="31369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Obraz przedstawia dane zbioru Haberman’s Survival Data Set podzielone na dwie grupy. Grupowanie zostało przeprowadzone dla dwóch grup, ponieważ atrybut decyzyjny zawiera dwie klasy.</w:t>
      </w:r>
    </w:p>
    <w:p w:rsidR="00000000" w:rsidDel="00000000" w:rsidP="00000000" w:rsidRDefault="00000000" w:rsidRPr="00000000" w14:paraId="000000F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Zbiór South German Credit Data Set</w:t>
      </w:r>
    </w:p>
    <w:p w:rsidR="00000000" w:rsidDel="00000000" w:rsidP="00000000" w:rsidRDefault="00000000" w:rsidRPr="00000000" w14:paraId="000000F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34"/>
          <w:szCs w:val="34"/>
        </w:rPr>
      </w:pPr>
      <w:r w:rsidDel="00000000" w:rsidR="00000000" w:rsidRPr="00000000">
        <w:rPr>
          <w:sz w:val="32"/>
          <w:szCs w:val="32"/>
          <w:rtl w:val="0"/>
        </w:rPr>
        <w:t xml:space="preserve">Użyty kod:</w:t>
      </w:r>
      <w:r w:rsidDel="00000000" w:rsidR="00000000" w:rsidRPr="00000000">
        <w:rPr>
          <w:sz w:val="34"/>
          <w:szCs w:val="34"/>
          <w:rtl w:val="0"/>
        </w:rPr>
        <w:br w:type="textWrapping"/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655600" cy="40259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Otrzymane wyniki:</w:t>
      </w:r>
    </w:p>
    <w:p w:rsidR="00000000" w:rsidDel="00000000" w:rsidP="00000000" w:rsidRDefault="00000000" w:rsidRPr="00000000" w14:paraId="000000F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438775" cy="797242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97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019550" cy="794385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94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476875" cy="58674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32"/>
          <w:szCs w:val="32"/>
        </w:rPr>
      </w:pPr>
      <w:r w:rsidDel="00000000" w:rsidR="00000000" w:rsidRPr="00000000">
        <w:rPr>
          <w:sz w:val="36"/>
          <w:szCs w:val="36"/>
          <w:rtl w:val="0"/>
        </w:rPr>
        <w:t xml:space="preserve">Wynik przedstawia model kmeans. Widzimy, że suma kwadratów reszt wyniosła 83.9%.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655600" cy="2514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Obraz przedstawia dane zbioru South German Credit Data Set podzielone na cztery grupy. Grupowanie zostało przeprowadzone dla czterech grup, ponieważ atrybut decyzyjny zawiera cztery klasy.</w:t>
      </w:r>
    </w:p>
    <w:p w:rsidR="00000000" w:rsidDel="00000000" w:rsidP="00000000" w:rsidRDefault="00000000" w:rsidRPr="00000000" w14:paraId="0000010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559.055118110236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2.png"/><Relationship Id="rId21" Type="http://schemas.openxmlformats.org/officeDocument/2006/relationships/image" Target="media/image15.png"/><Relationship Id="rId24" Type="http://schemas.openxmlformats.org/officeDocument/2006/relationships/image" Target="media/image2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rchive.ics.uci.edu/ml/datasets.php" TargetMode="External"/><Relationship Id="rId26" Type="http://schemas.openxmlformats.org/officeDocument/2006/relationships/image" Target="media/image19.png"/><Relationship Id="rId25" Type="http://schemas.openxmlformats.org/officeDocument/2006/relationships/image" Target="media/image9.png"/><Relationship Id="rId28" Type="http://schemas.openxmlformats.org/officeDocument/2006/relationships/image" Target="media/image3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0.png"/><Relationship Id="rId7" Type="http://schemas.openxmlformats.org/officeDocument/2006/relationships/hyperlink" Target="https://archive.ics.uci.edu/ml/datasets.php" TargetMode="External"/><Relationship Id="rId8" Type="http://schemas.openxmlformats.org/officeDocument/2006/relationships/image" Target="media/image29.png"/><Relationship Id="rId31" Type="http://schemas.openxmlformats.org/officeDocument/2006/relationships/image" Target="media/image13.png"/><Relationship Id="rId30" Type="http://schemas.openxmlformats.org/officeDocument/2006/relationships/image" Target="media/image4.png"/><Relationship Id="rId11" Type="http://schemas.openxmlformats.org/officeDocument/2006/relationships/image" Target="media/image2.png"/><Relationship Id="rId33" Type="http://schemas.openxmlformats.org/officeDocument/2006/relationships/image" Target="media/image12.png"/><Relationship Id="rId10" Type="http://schemas.openxmlformats.org/officeDocument/2006/relationships/image" Target="media/image14.png"/><Relationship Id="rId32" Type="http://schemas.openxmlformats.org/officeDocument/2006/relationships/image" Target="media/image23.png"/><Relationship Id="rId13" Type="http://schemas.openxmlformats.org/officeDocument/2006/relationships/image" Target="media/image24.png"/><Relationship Id="rId35" Type="http://schemas.openxmlformats.org/officeDocument/2006/relationships/image" Target="media/image16.png"/><Relationship Id="rId12" Type="http://schemas.openxmlformats.org/officeDocument/2006/relationships/image" Target="media/image27.png"/><Relationship Id="rId34" Type="http://schemas.openxmlformats.org/officeDocument/2006/relationships/image" Target="media/image28.png"/><Relationship Id="rId15" Type="http://schemas.openxmlformats.org/officeDocument/2006/relationships/image" Target="media/image26.png"/><Relationship Id="rId14" Type="http://schemas.openxmlformats.org/officeDocument/2006/relationships/image" Target="media/image7.png"/><Relationship Id="rId36" Type="http://schemas.openxmlformats.org/officeDocument/2006/relationships/image" Target="media/image6.png"/><Relationship Id="rId17" Type="http://schemas.openxmlformats.org/officeDocument/2006/relationships/image" Target="media/image18.png"/><Relationship Id="rId16" Type="http://schemas.openxmlformats.org/officeDocument/2006/relationships/image" Target="media/image25.png"/><Relationship Id="rId19" Type="http://schemas.openxmlformats.org/officeDocument/2006/relationships/image" Target="media/image20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