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ptos" w:hAnsi="Aptos"/>
          <w:b/>
          <w:i w:val="0"/>
          <w:color w:val="C44718"/>
          <w:sz w:val="34"/>
        </w:rPr>
        <w:t>PROTOKÓŁ Z OGLĘDZIN I NAPRAWY</w:t>
      </w:r>
    </w:p>
    <w:p>
      <w:pPr>
        <w:spacing w:after="140"/>
      </w:pPr>
      <w:r>
        <w:rPr>
          <w:rFonts w:ascii="Aptos" w:hAnsi="Aptos"/>
          <w:b w:val="0"/>
          <w:i w:val="0"/>
          <w:color w:val="667085"/>
          <w:sz w:val="18"/>
        </w:rPr>
        <w:t>Nr AP/SER/2026/0001  •  Tuchom, 2026-09-14</w:t>
      </w:r>
    </w:p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1  IDENTYFIKACJA SPRAWY I URZĄDZENIA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przyjęcia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2026-09-08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naprawy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2026-09-14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Klient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Kamil Tekla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Kontakt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karcia111673@wp.pl, +48 510 485 224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Dokument sprzedaży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Allegro, zamówienie 153004477 z 06.08.2026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Nr sprawy/RMA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Zwrot sz-26-249-0yr2e3e (kod 6119061722)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Marka / model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Ampere Point B35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Nr seryjny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EU16A20260430065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Kod produktu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B35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zakupu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2026-08-06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2  ZGŁOSZENIE I OGLĘDZINY</w:t>
      </w:r>
    </w:p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Usterka zgłoszona przez klienta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Zgłoszenie reklamacyjne Allegro z 01.09.2026 (reklamacja ustawowa): wada wykryta podczas używania — ładowarka ładowała i nagle przestała działać. Oczekiwane rozwiązanie: naprawa lub wymiana.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Ustalenia z oględzin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Wewnątrz obudowy stwierdzono ślady wody: krople i osady na dnie obudowy przy listwie LED oraz na zaciskach i przekaźniku płyty głównej (fot. 1, 2).</w:t>
            </w:r>
          </w:p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Obudowa i uszczelnienia sprawdzone — bez wad; nie stwierdzono wady, która tłumaczyłaby przedostanie się wody do wnętrza.</w:t>
            </w:r>
          </w:p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 wymiany zakwalifikowano płytę główną, płytkę kontrolną i listwę LED (fot. 3–5).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3  DIAGNOZA I KWALIFIKACJA GWARANCYJNA</w:t>
      </w:r>
    </w:p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Diagnoza techniczna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Uszkodzenie elektroniki (płyta główna, płytka kontrolna, listwa LED) przez wilgoć, która dostała się do wnętrza urządzenia w trakcie użytkowania. Wady obudowy ani uszczelnień nie stwierdzono.</w:t>
            </w:r>
          </w:p>
        </w:tc>
      </w:tr>
    </w:tbl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Kwalifikacja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Reklamacja nieuznana — naprawa odpłatna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Decyzja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Naprawa odpłatna za zgodą klienta (wiadomość z 11.09.2026)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Podstawa kwalifikacji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Wewnątrz urządzenia stwierdzono ślady wody (fot. 1, 2), a obudowa i uszczelnienia są bez wad. Uszkodzenie ma przyczynę zewnętrzną, powstałą w trakcie użytkowania, i nie jest brakiem zgodności towaru z umową istniejącym w chwili dostarczenia (art. 43c ust. 1 ustawy z dnia 30 maja 2014 r. o prawach konsumenta). Klient został poinformowany 08.09.2026 i 11.09.2026 zlecił naprawę odpłatną.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4  WYKONANE CZYNNOŚCI I CZĘŚCI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9524"/>
      </w:tblGrid>
      <w:tr>
        <w:trPr>
          <w:tblHeader w:val="true"/>
        </w:trPr>
        <w:tc>
          <w:tcPr>
            <w:tcW w:type="dxa" w:w="680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Lp.</w:t>
            </w:r>
          </w:p>
        </w:tc>
        <w:tc>
          <w:tcPr>
            <w:tcW w:type="dxa" w:w="9524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Czynność serwisowa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Wymiana płyty głównej.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Wymiana płytki kontrolnej.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9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Wymiana listwy LED.</w:t>
            </w:r>
          </w:p>
        </w:tc>
      </w:tr>
    </w:tbl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5272"/>
        <w:gridCol w:w="1134"/>
        <w:gridCol w:w="3118"/>
      </w:tblGrid>
      <w:tr>
        <w:trPr>
          <w:tblHeader w:val="true"/>
        </w:trPr>
        <w:tc>
          <w:tcPr>
            <w:tcW w:type="dxa" w:w="680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Lp.</w:t>
            </w:r>
          </w:p>
        </w:tc>
        <w:tc>
          <w:tcPr>
            <w:tcW w:type="dxa" w:w="5272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Część / materiał</w:t>
            </w:r>
          </w:p>
        </w:tc>
        <w:tc>
          <w:tcPr>
            <w:tcW w:type="dxa" w:w="1134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Ilość</w:t>
            </w:r>
          </w:p>
        </w:tc>
        <w:tc>
          <w:tcPr>
            <w:tcW w:type="dxa" w:w="3118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Nr / uwagi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Płyta główna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Nowa część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Płytka kontrolna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Nowa część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Listwa LED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Nowa część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5  KONTROLA PO NAPRAWIE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4139"/>
        <w:gridCol w:w="3798"/>
        <w:gridCol w:w="1587"/>
      </w:tblGrid>
      <w:tr>
        <w:trPr>
          <w:tblHeader w:val="true"/>
        </w:trPr>
        <w:tc>
          <w:tcPr>
            <w:tcW w:type="dxa" w:w="680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Lp.</w:t>
            </w:r>
          </w:p>
        </w:tc>
        <w:tc>
          <w:tcPr>
            <w:tcW w:type="dxa" w:w="4139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Test / pomiar</w:t>
            </w:r>
          </w:p>
        </w:tc>
        <w:tc>
          <w:tcPr>
            <w:tcW w:type="dxa" w:w="3798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Wynik</w:t>
            </w:r>
          </w:p>
        </w:tc>
        <w:tc>
          <w:tcPr>
            <w:tcW w:type="dxa" w:w="1587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Status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Test na testerze stacji ładowania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Poprawna praca, bez błędów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Ładowanie pojazdu, 30 min przy 16 A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Sesja zakończona bez błędów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6  WYNIK, ROZLICZENIE I ZALECENIA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Stan końcowy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Sprawne po naprawie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wydania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2026-09-14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Naprawa odpłatna — ryczałt brutto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90,00 PLN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Razem brutto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90,00 PLN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Zalecenia dla użytkownika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Urządzenie przenośne użytkować i przechowywać w miejscu osłoniętym od opadów; nie pozostawiać na zewnątrz bez zadaszenia. Chronić złącze i przepust kabla przed wodą spływającą po przewodzie.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Załączniki / dowody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Zgłoszenie reklamacyjne Allegro z 01.09.2026</w:t>
            </w:r>
          </w:p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Korespondencja serwisowa z 08.09.2026 i 11.09.2026 (informacja o kwalifikacji, zlecenie naprawy odpłatnej)</w:t>
            </w:r>
          </w:p>
          <w:p>
            <w:pPr>
              <w:pStyle w:val="ListBullet"/>
              <w:spacing w:after="0" w:before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Załącznik A — dokumentacja zdjęciowa (6 fot.)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7  OŚWIADCZENIE SERWISU O STANIE URZĄDZENIA PO NAPRAWIE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Pochodzenie części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Nowe części serwisowe producenta, przeznaczone do tego modelu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Oprogramowanie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Fabryczne, bez zmian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Dokument odniesienia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Specyfikacja producenta dla modelu B35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Stan na dzień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2026-09-14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Treść oświadczenia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Maxima Trading sp. z o.o. sp. k. / Ampere Point oświadcza, że naprawa urządzenia Ampere Point B35, nr seryjny EU16A20260430065 została wykonana w zakresie opisanym w sekcji 4 niniejszego protokołu, z użyciem części wskazanych w sekcji 4, o pochodzeniu podanym powyżej, zgodnie z dokumentacją serwisową producenta. Naprawa nie obejmowała zmian konstrukcyjnych, zmian w układach zabezpieczeń ani oprogramowania innego niż podane powyżej. Po naprawie urządzenie przeszło kontrolę opisaną w sekcji 5 z wynikiem pozytywnym we wszystkich punktach i w dniu 2026-09-14 odpowiada, w zakresie objętym naprawą, stanowi i parametrom określonym przez producenta dla modelu B35 (stan fabryczny).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i w:val="0"/>
          <w:color w:val="667085"/>
          <w:sz w:val="16"/>
        </w:rPr>
        <w:t>Oświadczenie dotyczy stanu urządzenia w dniu wydania i wyłącznie zakresu objętego oględzinami i naprawą. Nie jest deklaracją zgodności UE w rozumieniu przepisów o systemach oceny zgodności i nie zastępuje deklaracji zgodności wystawionej dla wyrobu przez producenta; naprawa nie stanowiła istotnej modyfikacji wyrobu, więc deklaracja producenta pozostaje właściwa. Oświadczenie nie jest oświadczeniem gwarancyjnym w rozumieniu art. 577 Kodeksu cywilnego; uprawnienia klienta z tytułu niezgodności towaru z umową oraz z udzielonej gwarancji pozostają bez zmian.</w:t>
      </w:r>
    </w:p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8  POTWIERDZENIE</w:t>
      </w:r>
    </w:p>
    <w:p>
      <w:pPr>
        <w:spacing w:after="100"/>
      </w:pPr>
      <w:r>
        <w:rPr>
          <w:rFonts w:ascii="Aptos" w:hAnsi="Aptos"/>
          <w:b w:val="0"/>
          <w:i w:val="0"/>
          <w:color w:val="667085"/>
          <w:sz w:val="16"/>
        </w:rPr>
        <w:t>Serwisant potwierdza zgodność powyższego opisu z wykonanymi oględzinami, czynnościami i testami oraz treść oświadczenia z sekcji 7. Podpis klienta potwierdza odbiór dokumentu lub urządzenia, a nie zrzeczenie się ustawowych praw.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102"/>
        <w:gridCol w:w="5102"/>
      </w:tblGrid>
      <w:tr>
        <w:tc>
          <w:tcPr>
            <w:tcW w:type="dxa" w:w="5102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Serwisant</w:t>
            </w:r>
          </w:p>
        </w:tc>
        <w:tc>
          <w:tcPr>
            <w:tcW w:type="dxa" w:w="5102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Klient / osoba odbierająca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Dawid Cekała</w:t>
              <w:br/>
              <w:br/>
              <w:t>Data i podpis: __________________________________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Kamil Tekla</w:t>
              <w:br/>
              <w:br/>
              <w:t>Data i podpis: __________________________________</w:t>
            </w:r>
          </w:p>
        </w:tc>
      </w:tr>
    </w:tbl>
    <w:p>
      <w:r>
        <w:br w:type="page"/>
      </w:r>
    </w:p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A  ZAŁĄCZNIK — DOKUMENTACJA ZDJĘCIOWA</w:t>
      </w:r>
    </w:p>
    <w:p>
      <w:pPr>
        <w:spacing w:after="100"/>
      </w:pPr>
      <w:r>
        <w:rPr>
          <w:rFonts w:ascii="Aptos" w:hAnsi="Aptos"/>
          <w:b w:val="0"/>
          <w:i w:val="0"/>
          <w:color w:val="667085"/>
          <w:sz w:val="16"/>
        </w:rPr>
        <w:t>Zdjęcia wykonane przez serwis w trakcie oględzin i naprawy. Numeracja odpowiada kolejności czynności.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102"/>
        <w:gridCol w:w="5102"/>
      </w:tblGrid>
      <w:tr>
        <w:tc>
          <w:tcPr>
            <w:tcW w:type="dxa" w:w="510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96000" cy="3096000"/>
                  <wp:docPr id="1" name="Picture 1" title="Fot. 1" descr="Stan przy przyjęciu: krople wody i osady na dnie obudowy przy listwie LE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3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 xml:space="preserve">Fot. 1. </w:t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Stan przy przyjęciu: krople wody i osady na dnie obudowy przy listwie LED.</w:t>
            </w:r>
          </w:p>
        </w:tc>
        <w:tc>
          <w:tcPr>
            <w:tcW w:type="dxa" w:w="510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96000" cy="3096000"/>
                  <wp:docPr id="2" name="Picture 2" title="Fot. 2" descr="Stan przy przyjęciu: ślady wody na zaciskach i przekaźniku płyty głównej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3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 xml:space="preserve">Fot. 2. </w:t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Stan przy przyjęciu: ślady wody na zaciskach i przekaźniku płyty głównej.</w:t>
            </w:r>
          </w:p>
        </w:tc>
      </w:tr>
      <w:tr>
        <w:tc>
          <w:tcPr>
            <w:tcW w:type="dxa" w:w="510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96000" cy="3096000"/>
                  <wp:docPr id="3" name="Picture 3" title="Fot. 3" descr="Przed naprawą: płyta główna zakwalifikowana do wymian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3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 xml:space="preserve">Fot. 3. </w:t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Przed naprawą: płyta główna zakwalifikowana do wymiany.</w:t>
            </w:r>
          </w:p>
        </w:tc>
        <w:tc>
          <w:tcPr>
            <w:tcW w:type="dxa" w:w="510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96000" cy="3096000"/>
                  <wp:docPr id="4" name="Picture 4" title="Fot. 4" descr="Przed naprawą: płytka kontrolna zakwalifikowana do wymian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3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 xml:space="preserve">Fot. 4. </w:t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Przed naprawą: płytka kontrolna zakwalifikowana do wymiany.</w:t>
            </w:r>
          </w:p>
        </w:tc>
      </w:tr>
      <w:tr>
        <w:tc>
          <w:tcPr>
            <w:tcW w:type="dxa" w:w="510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96000" cy="3096000"/>
                  <wp:docPr id="5" name="Picture 5" title="Fot. 5" descr="Przed naprawą: listwa LED zakwalifikowana do wymian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3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 xml:space="preserve">Fot. 5. </w:t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Przed naprawą: listwa LED zakwalifikowana do wymiany.</w:t>
            </w:r>
          </w:p>
        </w:tc>
        <w:tc>
          <w:tcPr>
            <w:tcW w:type="dxa" w:w="510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96000" cy="3096000"/>
                  <wp:docPr id="6" name="Picture 6" title="Fot. 6" descr="Tabliczka urządzenia z numerem seryjnym EU16A20260430065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3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 xml:space="preserve">Fot. 6. </w:t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Tabliczka urządzenia z numerem seryjnym EU16A20260430065.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765" w:left="850" w:header="14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4"/>
      </w:rPr>
      <w:t>Dokument techniczny. Kwalifikacja gwarancyjna wymaga podstawy właściwej dla konkretnej sprawy.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205"/>
      <w:jc w:val="center"/>
      <w:tblLayout w:type="fixed"/>
      <w:tblLook w:firstColumn="1" w:firstRow="1" w:lastColumn="0" w:lastRow="0" w:noHBand="0" w:noVBand="1" w:val="04A0"/>
      <w:tblInd w:w="0" w:type="dxa"/>
    </w:tblPr>
    <w:tblGrid>
      <w:gridCol w:w="3402"/>
      <w:gridCol w:w="6803"/>
    </w:tblGrid>
    <w:tr>
      <w:tc>
        <w:tcPr>
          <w:tcW w:type="dxa" w:w="3402"/>
          <w:vAlign w:val="center"/>
          <w:tcMar>
            <w:top w:w="30" w:type="dxa"/>
            <w:start w:w="80" w:type="dxa"/>
            <w:bottom w:w="30" w:type="dxa"/>
            <w:end w:w="80" w:type="dxa"/>
          </w:tcMar>
          <w:tcBorders>
            <w:bottom w:val="single" w:sz="8" w:color="EB5A29"/>
          </w:tcBorders>
        </w:tcPr>
        <w:p>
          <w:pPr>
            <w:spacing w:before="0" w:after="0"/>
            <w:jc w:val="left"/>
          </w:pPr>
          <w:r/>
          <w:r>
            <w:drawing>
              <wp:inline xmlns:a="http://schemas.openxmlformats.org/drawingml/2006/main" xmlns:pic="http://schemas.openxmlformats.org/drawingml/2006/picture">
                <wp:extent cx="1152000" cy="555550"/>
                <wp:docPr id="1" name="Picture 1" title="Ampere Point" descr="Logo Ampere Point - Smart Chargi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mpere_poin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5555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803"/>
          <w:vAlign w:val="center"/>
          <w:tcMar>
            <w:top w:w="90" w:type="dxa"/>
            <w:start w:w="120" w:type="dxa"/>
            <w:bottom w:w="90" w:type="dxa"/>
            <w:end w:w="120" w:type="dxa"/>
          </w:tcMar>
          <w:tcBorders>
            <w:bottom w:val="single" w:sz="8" w:color="EB5A29"/>
          </w:tcBorders>
        </w:tcPr>
        <w:p>
          <w:pPr>
            <w:spacing w:before="0" w:after="0" w:line="252" w:lineRule="auto"/>
            <w:jc w:val="right"/>
          </w:pPr>
          <w:r>
            <w:rPr>
              <w:rFonts w:ascii="Aptos" w:hAnsi="Aptos"/>
              <w:b/>
              <w:i w:val="0"/>
              <w:color w:val="C44718"/>
              <w:sz w:val="16"/>
            </w:rPr>
            <w:t>PROTOKÓŁ NAPRAWY  |  AP/SER/2026/0001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ind w:left="312" w:hanging="17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52" w:lineRule="auto"/>
      <w:ind w:left="312" w:hanging="17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naprawy AP/SER/2026/0001</dc:title>
  <dc:subject>Protokół z oględzin i naprawy</dc:subject>
  <dc:creator>Maxima Trading sp. z o.o. sp. k. / Ampere Point</dc:creator>
  <cp:keywords>serwis, naprawa, protokół</cp:keywords>
  <dc:description>Dokument wygenerowany automatycznie na podstawie danych JSON.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