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SITESPECTOR</w:t>
      </w:r>
    </w:p>
    <w:p>
      <w:pPr>
        <w:pBdr>
          <w:bottom w:val="single" w:color="2E86C1" w:sz="4" w:space="12"/>
        </w:pBdr>
        <w:spacing w:after="3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Profesjonalna platforma audytów SEO z AI</w:t>
      </w:r>
    </w:p>
    <w:p>
      <w:pPr>
        <w:spacing w:before="200" w:after="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KTO JEST NASZYM ODBIORCĄ?</w:t>
      </w:r>
    </w:p>
    <w:p>
      <w:pPr>
        <w:spacing w:after="3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Segmentacja, persony i profil idealnego klienta</w:t>
      </w:r>
    </w:p>
    <w:p>
      <w:pPr>
        <w:spacing w:before="300" w:after="3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Wersja: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>1.2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Data: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Marzec 2026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Dokument: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 z 11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1. Kontekst — do kogo mówimy i dlaczego to ważne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SiteSpector działa na rynku B2B, gdzie decyzję o zakupie narzędzia SEO podejmują różne osoby w zależności od segmentu — od freelancera, który sam decyduje i płaci, po managera w korporacji, który potrzebuje executive summary, żeby uzasadnić budżet.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 fazie soft launch (marzec 2026) pierwsi użytkownicy beta to głównie freelancerzy SEO. Ten sygnał rynkowy jest kluczowy i powinien wpływać na priorytetyzację naszych działań marketingowych i produktowych.</w:t>
      </w:r>
    </w:p>
    <w:p>
      <w:pPr>
        <w:spacing w:after="160" w:line="300"/>
      </w:pPr>
      <w:r>
        <w:t>Na podstawie researchu rynkowego, analizy konkurencji oraz wczesnych danych z produkcji, identyfikujemy 7 segmentów docelowych, uszeregowanych według priorytetu: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t>2. Siedem segmentów docelowych — przegląd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800"/>
        <w:gridCol w:w="2226"/>
        <w:gridCol w:w="22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Priorytet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docelowy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Kanał #1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Freelancerzy SEO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⭐ Najwyższy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Solo / Agency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Google + grupy SEO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Małe agencje SEO (2–20 os.)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Wysoki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Agency / Enterprise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LinkedIn + outreach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Właściciele stron / e-commerce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Średni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Solo / Agency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Google + Facebook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In-house marketing / managerowie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Średni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Agency / Enterprise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LinkedIn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Deweloperzy / web developerzy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Niszowy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Solo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Google + GitHub</w:t>
            </w:r>
          </w:p>
        </w:tc>
      </w:tr>
      <w:tr>
        <w:tc>
          <w:tcPr>
            <w:tcW w:type="dxa" w:w="600"/>
          </w:tcPr>
          <w:p>
            <w:r>
              <w:t>6</w:t>
            </w:r>
          </w:p>
        </w:tc>
        <w:tc>
          <w:tcPr>
            <w:tcW w:type="dxa" w:w="2200"/>
          </w:tcPr>
          <w:p>
            <w:r>
              <w:t>Software House</w:t>
            </w:r>
          </w:p>
        </w:tc>
        <w:tc>
          <w:tcPr>
            <w:tcW w:type="dxa" w:w="1800"/>
          </w:tcPr>
          <w:p>
            <w:r>
              <w:t>Średni</w:t>
            </w:r>
          </w:p>
        </w:tc>
        <w:tc>
          <w:tcPr>
            <w:tcW w:type="dxa" w:w="2226"/>
          </w:tcPr>
          <w:p>
            <w:r>
              <w:t>Agency / Enterprise</w:t>
            </w:r>
          </w:p>
        </w:tc>
        <w:tc>
          <w:tcPr>
            <w:tcW w:type="dxa" w:w="2200"/>
          </w:tcPr>
          <w:p>
            <w:r>
              <w:t>LinkedIn + Meta Ads</w:t>
            </w:r>
          </w:p>
        </w:tc>
      </w:tr>
      <w:tr>
        <w:tc>
          <w:tcPr>
            <w:tcW w:type="dxa" w:w="600"/>
          </w:tcPr>
          <w:p>
            <w:r>
              <w:t>7</w:t>
            </w:r>
          </w:p>
        </w:tc>
        <w:tc>
          <w:tcPr>
            <w:tcW w:type="dxa" w:w="2200"/>
          </w:tcPr>
          <w:p>
            <w:r>
              <w:t>Agencje / Freelancerzy marketingowi</w:t>
            </w:r>
          </w:p>
        </w:tc>
        <w:tc>
          <w:tcPr>
            <w:tcW w:type="dxa" w:w="1800"/>
          </w:tcPr>
          <w:p>
            <w:r>
              <w:t>Wysoki</w:t>
            </w:r>
          </w:p>
        </w:tc>
        <w:tc>
          <w:tcPr>
            <w:tcW w:type="dxa" w:w="2226"/>
          </w:tcPr>
          <w:p>
            <w:r>
              <w:t>Solo / Agency</w:t>
            </w:r>
          </w:p>
        </w:tc>
        <w:tc>
          <w:tcPr>
            <w:tcW w:type="dxa" w:w="2200"/>
          </w:tcPr>
          <w:p>
            <w:r>
              <w:t>Meta Ads</w:t>
            </w:r>
          </w:p>
        </w:tc>
      </w:tr>
    </w:tbl>
    <w:p>
      <w:pPr>
        <w:spacing w:before="80" w:after="80"/>
      </w:pP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Kluczowa zmiana vs. wcześniejsze założenia: dodajemy segment developerów/web developerów jako niszowy, ale ważny — to osoby, które często wdrażają rekomendacje z Execution Plan i mogą stać się adwokatami produktu wśród swoich klientów.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3. Persona 1: Freelancer SEO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PRIORYTET NAJWYŻSZY</w:t>
      </w:r>
      <w:r>
        <w:rPr>
          <w:rFonts w:ascii="Arial" w:cs="Arial" w:eastAsia="Arial" w:hAnsi="Arial"/>
          <w:color w:val="5D6D7E"/>
          <w:sz w:val="20"/>
          <w:szCs w:val="20"/>
        </w:rPr>
        <w:t xml:space="preserve"> — potwierdzony przez wczesne dane z beta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3"/>
              <w:left w:val="single" w:color="2E86C1" w:sz="3"/>
              <w:bottom w:val="none"/>
              <w:right w:val="single" w:color="2E86C1" w:sz="3"/>
            </w:tcBorders>
            <w:shd w:fill="2E86C1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Marek — Freelancer SEO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32 lata, Wrocław, 3–7 lat doświadczenia, 5–15 klientów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3"/>
              <w:bottom w:val="single" w:color="E8E8E8" w:sz="1"/>
              <w:right w:val="single" w:color="2E86C1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Kim jest: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Samodzielny specjalista SEO obsługujący kilku–kilkunastu klientów. Często prowadzi JDG. Poszukuje narzędzi, które pozwolą mu konkurować z agencjami bez ich budżetów.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3"/>
              <w:bottom w:val="single" w:color="E8E8E8" w:sz="1"/>
              <w:right w:val="single" w:color="2E86C1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Główne bole: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Wysoki koszt narzędzi (SF + Senuto + Ahrefs = 500–800 zł/msc). Czas na ręczne składanie raportów. Trudność w uzasadnieniu wartości usługi przed klientem. Konieczność żonglowania 4–5 narzędziami.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3"/>
              <w:bottom w:val="single" w:color="E8E8E8" w:sz="1"/>
              <w:right w:val="single" w:color="2E86C1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Co potrzebuje: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Jedno narzędzie all-in-one w przystępnej cenie. Profesjonalne raporty PDF do wysłania klientowi. Execution Plan, który może przekazać klientowi lub wdrożyć sam. Oszczędność czasu — audyt w 30 min zamiast w 2 dni.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3"/>
              <w:bottom w:val="single" w:color="E8E8E8" w:sz="1"/>
              <w:right w:val="single" w:color="2E86C1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Cykl decyzyjny: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1–7 dni. Decyduje sam. Wrażliwy cenowo, ale skłonny płacić za realną wartość.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3"/>
              <w:bottom w:val="single" w:color="E8E8E8" w:sz="1"/>
              <w:right w:val="single" w:color="2E86C1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Gdzie go znajdziemy: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Grupy SEO na Facebooku (SEO/SEM Polska: ~50k członków), Google (szuka narzędzi), YouTube, konferencje (SEMcamp, MeetSEO), LinkedIn.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3"/>
              <w:bottom w:val="single" w:color="E8E8E8" w:sz="1"/>
              <w:right w:val="single" w:color="2E86C1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Dlaczego wybierze SiteSpector: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Cena freelancerska, możliwości agencyjne. PDF raporty podnoszą jego profesjonalizm. Execution Plan jako wartość dodana do usługi.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3"/>
              <w:bottom w:val="single" w:color="E8E8E8" w:sz="1"/>
              <w:right w:val="single" w:color="2E86C1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Kluczowe metryki sukcesu: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Koszt narzędzi vs. zysk z klientów. Czas na audyt. Jakość raportu (czy klient jest zadowolony).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3"/>
              <w:bottom w:val="single" w:color="2E86C1" w:sz="3"/>
              <w:right w:val="single" w:color="2E86C1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Plan docelowy: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>Solo ($9.99) → Agency ($29.99) gdy rośnie</w:t>
            </w:r>
          </w:p>
        </w:tc>
      </w:tr>
    </w:tbl>
    <w:p>
      <w:pPr>
        <w:spacing w:before="80" w:after="80"/>
      </w:pP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Insight z researchu: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Według danych branżowych, freelancerzy SEO wydają średnio ok. $1 348/msc na narzędzia i retainery. Jednocześnie są najbardziej wrażliwi cenowo ze wszystkich segmentów — budgety marketingowe agencji to zupełnie inny rząd wielkości. Freelancerzy szukają narzędzi, które pozwolą im „punczować powyżej swojej kategorii wagowej” — robić to, co duże agencje, ale za ułamek kosztów.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Polscy freelancerzy SEO to szacunkowo 5 000–15 000 aktywnych zawodowo specjalistów. Grupa SEO/SEM Polska na Facebooku liczy ok. 50 000 członków (freelancerzy, agencje, marketerzy, wydawcy). To jeden z najaktywniejszych rynków SEO w Europie Środkowej.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4. Persona 2: Mała agencja SEO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PRIORYTET WYSOKI</w:t>
      </w:r>
      <w:r>
        <w:rPr>
          <w:rFonts w:ascii="Arial" w:cs="Arial" w:eastAsia="Arial" w:hAnsi="Arial"/>
          <w:color w:val="5D6D7E"/>
          <w:sz w:val="20"/>
          <w:szCs w:val="20"/>
        </w:rPr>
        <w:t xml:space="preserve"> — cel Fazy 1 GTM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276" w:sz="3"/>
              <w:left w:val="single" w:color="1A5276" w:sz="3"/>
              <w:bottom w:val="none"/>
              <w:right w:val="single" w:color="1A5276" w:sz="3"/>
            </w:tcBorders>
            <w:shd w:fill="1A5276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Kasia — Właścicielka agencji SEO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35 lat, Kraków, agencja 5–15 osób, 20–50 klientów</w:t>
            </w:r>
          </w:p>
        </w:tc>
      </w:tr>
      <w:tr>
        <w:tc>
          <w:tcPr>
            <w:tcW w:type="dxa" w:w="9026"/>
            <w:tcBorders>
              <w:top w:val="none"/>
              <w:left w:val="single" w:color="1A5276" w:sz="3"/>
              <w:bottom w:val="single" w:color="E8E8E8" w:sz="1"/>
              <w:right w:val="single" w:color="1A5276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Kim jest: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Prowadzi małą lub średnią agencję SEO/digital. Zatrudnia specjalistów, obsługuje kilkudziesięciu klientów. Szuka narzędzi, które pozwolą skalować operacje bez proporcjonalnego wzrostu kosztów.</w:t>
            </w:r>
          </w:p>
        </w:tc>
      </w:tr>
      <w:tr>
        <w:tc>
          <w:tcPr>
            <w:tcW w:type="dxa" w:w="9026"/>
            <w:tcBorders>
              <w:top w:val="none"/>
              <w:left w:val="single" w:color="1A5276" w:sz="3"/>
              <w:bottom w:val="single" w:color="E8E8E8" w:sz="1"/>
              <w:right w:val="single" w:color="1A5276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Główne bole: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Koszty licencji nałożone na wielu klientów. Czas specjalistów marnowany na ręczne raportowanie. Standaryzacja jakości audytów między członkami zespołu. Klienci oczekują profesjonalnych raportów, a tworzenie ich trwa godziny.</w:t>
            </w:r>
          </w:p>
        </w:tc>
      </w:tr>
      <w:tr>
        <w:tc>
          <w:tcPr>
            <w:tcW w:type="dxa" w:w="9026"/>
            <w:tcBorders>
              <w:top w:val="none"/>
              <w:left w:val="single" w:color="1A5276" w:sz="3"/>
              <w:bottom w:val="single" w:color="E8E8E8" w:sz="1"/>
              <w:right w:val="single" w:color="1A5276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Co potrzebuje: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Jeden panel dla wielu klientów (workspaces). Automatyczne raporty PDF gotowe do wysłania. Standaryzowany proces audytu dla całego zespołu. Harmonogramy audytów (scheduled audits). Oszczędność czasu = więcej klientów bez większego zespołu.</w:t>
            </w:r>
          </w:p>
        </w:tc>
      </w:tr>
      <w:tr>
        <w:tc>
          <w:tcPr>
            <w:tcW w:type="dxa" w:w="9026"/>
            <w:tcBorders>
              <w:top w:val="none"/>
              <w:left w:val="single" w:color="1A5276" w:sz="3"/>
              <w:bottom w:val="single" w:color="E8E8E8" w:sz="1"/>
              <w:right w:val="single" w:color="1A5276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Cykl decyzyjny: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1–4 tygodnie. Decyduje właściciel/CEO agencji. Trial → test z 2–3 klientami → decyzja.</w:t>
            </w:r>
          </w:p>
        </w:tc>
      </w:tr>
      <w:tr>
        <w:tc>
          <w:tcPr>
            <w:tcW w:type="dxa" w:w="9026"/>
            <w:tcBorders>
              <w:top w:val="none"/>
              <w:left w:val="single" w:color="1A5276" w:sz="3"/>
              <w:bottom w:val="single" w:color="E8E8E8" w:sz="1"/>
              <w:right w:val="single" w:color="1A5276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Gdzie ją znajdziemy: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LinkedIn (CEO/Head of SEO), konferencje branżowe (SEMcamp, I Love Marketing), cold outreach, referencje od freelancerów.</w:t>
            </w:r>
          </w:p>
        </w:tc>
      </w:tr>
      <w:tr>
        <w:tc>
          <w:tcPr>
            <w:tcW w:type="dxa" w:w="9026"/>
            <w:tcBorders>
              <w:top w:val="none"/>
              <w:left w:val="single" w:color="1A5276" w:sz="3"/>
              <w:bottom w:val="single" w:color="E8E8E8" w:sz="1"/>
              <w:right w:val="single" w:color="1A5276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Dlaczego wybierze SiteSpector: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Redukcja kosztów narzędzi. Skalowalność (jeden plan, wielu klientów, brak opłat per seat). PDF raporty oszczędzają godziny pracy. Execution Plan podnosi wartość usługi agencji.</w:t>
            </w:r>
          </w:p>
        </w:tc>
      </w:tr>
      <w:tr>
        <w:tc>
          <w:tcPr>
            <w:tcW w:type="dxa" w:w="9026"/>
            <w:tcBorders>
              <w:top w:val="none"/>
              <w:left w:val="single" w:color="1A5276" w:sz="3"/>
              <w:bottom w:val="single" w:color="E8E8E8" w:sz="1"/>
              <w:right w:val="single" w:color="1A5276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Kluczowe metryki sukcesu: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Koszt per audyt/klient. Czas raportowania. Retencja klientów agencji. Upsell (dodatkowe usługi dzięki Execution Plan).</w:t>
            </w:r>
          </w:p>
        </w:tc>
      </w:tr>
      <w:tr>
        <w:tc>
          <w:tcPr>
            <w:tcW w:type="dxa" w:w="9026"/>
            <w:tcBorders>
              <w:top w:val="none"/>
              <w:left w:val="single" w:color="1A5276" w:sz="3"/>
              <w:bottom w:val="single" w:color="1A5276" w:sz="3"/>
              <w:right w:val="single" w:color="1A5276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Plan docelowy: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>Agency ($29.99) → Enterprise ($99) przy wzroście</w:t>
            </w:r>
          </w:p>
        </w:tc>
      </w:tr>
    </w:tbl>
    <w:p>
      <w:pPr>
        <w:spacing w:before="80" w:after="80"/>
      </w:pP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Insight z researchu: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 Polsce działa szacunkowo 2 000–5 000 agencji SEO/digital różnej wielkości. Większość to małe firmy (2–20 osób) — nawet wiodące agencje jak Delante mają ok. 65 ekspertów. Polskie agencje są znane z innowacyjności — Surfer SEO, obecnie globalny produkt SaaS, powstał z polskiej agencji. Model cenowy SiteSpector (brak opłat per seat, rozliczenie per audyt/kredyty) jest szczególnie atrakcyjny dla agencji, które chcą zaprosić klientów do platformy bez dodatkowych kosztów.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5. Persona 3: Właściciel strony / e-commerce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35400"/>
          <w:sz w:val="20"/>
          <w:szCs w:val="20"/>
        </w:rPr>
        <w:t xml:space="preserve">PRIORYTET ŚREDNI</w:t>
      </w:r>
      <w:r>
        <w:rPr>
          <w:rFonts w:ascii="Arial" w:cs="Arial" w:eastAsia="Arial" w:hAnsi="Arial"/>
          <w:color w:val="5D6D7E"/>
          <w:sz w:val="20"/>
          <w:szCs w:val="20"/>
        </w:rPr>
        <w:t xml:space="preserve"> — cel Fazy 2 (skalowanie)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3"/>
              <w:left w:val="single" w:color="27AE60" w:sz="3"/>
              <w:bottom w:val="none"/>
              <w:right w:val="single" w:color="27AE60" w:sz="3"/>
            </w:tcBorders>
            <w:shd w:fill="27AE60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Tomek — Właściciel sklepu e-commerce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40 lat, Poznań, sklep online 500–5 000 produktów, ograniczona wiedza SEO</w:t>
            </w:r>
          </w:p>
        </w:tc>
      </w:tr>
      <w:tr>
        <w:tc>
          <w:tcPr>
            <w:tcW w:type="dxa" w:w="9026"/>
            <w:tcBorders>
              <w:top w:val="none"/>
              <w:left w:val="single" w:color="27AE60" w:sz="3"/>
              <w:bottom w:val="single" w:color="E8E8E8" w:sz="1"/>
              <w:right w:val="single" w:color="27AE60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Kim jest: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Prowadzi własny biznes online (e-commerce, strona firmowa, SaaS). Nie jest specjalistą SEO, ale wie, że SEO jest ważne. Szuka prostego narzędzia, które powie mu co robić.</w:t>
            </w:r>
          </w:p>
        </w:tc>
      </w:tr>
      <w:tr>
        <w:tc>
          <w:tcPr>
            <w:tcW w:type="dxa" w:w="9026"/>
            <w:tcBorders>
              <w:top w:val="none"/>
              <w:left w:val="single" w:color="27AE60" w:sz="3"/>
              <w:bottom w:val="single" w:color="E8E8E8" w:sz="1"/>
              <w:right w:val="single" w:color="27AE60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Główne bole: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Nie rozumie raportów SEO — za dużo żargonu. Nie wie czy jego agencja SEO dobrze pracuje. Brak czasu na naukę narzędzi SEO. Chce konkretne „co zrobić jutro”, nie listę 100 błędów.</w:t>
            </w:r>
          </w:p>
        </w:tc>
      </w:tr>
      <w:tr>
        <w:tc>
          <w:tcPr>
            <w:tcW w:type="dxa" w:w="9026"/>
            <w:tcBorders>
              <w:top w:val="none"/>
              <w:left w:val="single" w:color="27AE60" w:sz="3"/>
              <w:bottom w:val="single" w:color="E8E8E8" w:sz="1"/>
              <w:right w:val="single" w:color="27AE60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Co potrzebuje: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Executive Summary po polsku, zrozumiałe bez wiedzy technicznej. Execution Plan z priorytetami (co najpierw). Niezależna weryfikacja pracy agencji SEO. Prosty interfejs — wpisz URL, dostaniesz wynik.</w:t>
            </w:r>
          </w:p>
        </w:tc>
      </w:tr>
      <w:tr>
        <w:tc>
          <w:tcPr>
            <w:tcW w:type="dxa" w:w="9026"/>
            <w:tcBorders>
              <w:top w:val="none"/>
              <w:left w:val="single" w:color="27AE60" w:sz="3"/>
              <w:bottom w:val="single" w:color="E8E8E8" w:sz="1"/>
              <w:right w:val="single" w:color="27AE60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Cykl decyzyjny: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1–14 dni. Decyduje sam (właściciel) lub z partnerem biznesowym.</w:t>
            </w:r>
          </w:p>
        </w:tc>
      </w:tr>
      <w:tr>
        <w:tc>
          <w:tcPr>
            <w:tcW w:type="dxa" w:w="9026"/>
            <w:tcBorders>
              <w:top w:val="none"/>
              <w:left w:val="single" w:color="27AE60" w:sz="3"/>
              <w:bottom w:val="single" w:color="E8E8E8" w:sz="1"/>
              <w:right w:val="single" w:color="27AE60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Gdzie go znajdziemy: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Google (szuka „audyt SEO strony”, „jak sprawdzić SEO”). Facebook (grupy e-commerce, marketing). Reklamy Google Ads. Referencje od freelancerów/agencji z Fazy 1.</w:t>
            </w:r>
          </w:p>
        </w:tc>
      </w:tr>
      <w:tr>
        <w:tc>
          <w:tcPr>
            <w:tcW w:type="dxa" w:w="9026"/>
            <w:tcBorders>
              <w:top w:val="none"/>
              <w:left w:val="single" w:color="27AE60" w:sz="3"/>
              <w:bottom w:val="single" w:color="E8E8E8" w:sz="1"/>
              <w:right w:val="single" w:color="27AE60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Dlaczego wybierze SiteSpector: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Prosty — wpisz URL i dostaniesz wynik. Zrozumiały — po polsku, bez żargonu. Niezależny — weryfikacja agencji bez konfliktu interesów. Execution Plan mówi dokładnie co zrobić.</w:t>
            </w:r>
          </w:p>
        </w:tc>
      </w:tr>
      <w:tr>
        <w:tc>
          <w:tcPr>
            <w:tcW w:type="dxa" w:w="9026"/>
            <w:tcBorders>
              <w:top w:val="none"/>
              <w:left w:val="single" w:color="27AE60" w:sz="3"/>
              <w:bottom w:val="single" w:color="27AE60" w:sz="3"/>
              <w:right w:val="single" w:color="27AE60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Plan docelowy: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Solo ($9.99), może free tier na start</w:t>
            </w:r>
          </w:p>
        </w:tc>
      </w:tr>
    </w:tbl>
    <w:p>
      <w:pPr>
        <w:spacing w:before="80" w:after="80"/>
      </w:pP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Insight z researchu: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Polski rynek e-commerce jest wart ponad 22 mld USD i obejmuje ponad 70 000 sklepów online. Do 2027 roku 20% całej sprzedaży detalicznej w Polsce będzie online. Właściciele stron to najszerszy segment rynku (20 000–50 000 firm prowadzących własne SEO), ale też najtrudniejszy do konwersji — wymaga dłuższej edukacji i content marketingu. Docelowo to główny motor wzrostu w Fazie 2.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6. Persona 4: In-house marketing manager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35400"/>
          <w:sz w:val="20"/>
          <w:szCs w:val="20"/>
        </w:rPr>
        <w:t xml:space="preserve">PRIORYTET ŚREDNI</w:t>
      </w:r>
      <w:r>
        <w:rPr>
          <w:rFonts w:ascii="Arial" w:cs="Arial" w:eastAsia="Arial" w:hAnsi="Arial"/>
          <w:color w:val="5D6D7E"/>
          <w:sz w:val="20"/>
          <w:szCs w:val="20"/>
        </w:rPr>
        <w:t xml:space="preserve"> — cel Fazy 2–3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E44AD" w:sz="3"/>
              <w:left w:val="single" w:color="8E44AD" w:sz="3"/>
              <w:bottom w:val="none"/>
              <w:right w:val="single" w:color="8E44AD" w:sz="3"/>
            </w:tcBorders>
            <w:shd w:fill="8E44AD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Anna — Marketing Manager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34 lata, Warszawa, firma 50–500 osób, odpowiada za SEO i performance</w:t>
            </w:r>
          </w:p>
        </w:tc>
      </w:tr>
      <w:tr>
        <w:tc>
          <w:tcPr>
            <w:tcW w:type="dxa" w:w="9026"/>
            <w:tcBorders>
              <w:top w:val="none"/>
              <w:left w:val="single" w:color="8E44AD" w:sz="3"/>
              <w:bottom w:val="single" w:color="E8E8E8" w:sz="1"/>
              <w:right w:val="single" w:color="8E44AD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Kim jest: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Pracuje w średniej lub dużej firmie (e-commerce, SaaS, usługi). Zarządza budżetem marketingowym, często outsource'uje SEO do agencji. Potrzebuje danych do decyzji i raportów dla zarządu.</w:t>
            </w:r>
          </w:p>
        </w:tc>
      </w:tr>
      <w:tr>
        <w:tc>
          <w:tcPr>
            <w:tcW w:type="dxa" w:w="9026"/>
            <w:tcBorders>
              <w:top w:val="none"/>
              <w:left w:val="single" w:color="8E44AD" w:sz="3"/>
              <w:bottom w:val="single" w:color="E8E8E8" w:sz="1"/>
              <w:right w:val="single" w:color="8E44AD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Główne bole: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Nie potrafi zweryfikować jakości pracy agencji SEO. Brak niezależnych danych — polega na raportach agencji. Musi uzasadnić budżet na SEO przed C-level. Trudność w porównaniu ofert agencji.</w:t>
            </w:r>
          </w:p>
        </w:tc>
      </w:tr>
      <w:tr>
        <w:tc>
          <w:tcPr>
            <w:tcW w:type="dxa" w:w="9026"/>
            <w:tcBorders>
              <w:top w:val="none"/>
              <w:left w:val="single" w:color="8E44AD" w:sz="3"/>
              <w:bottom w:val="single" w:color="E8E8E8" w:sz="1"/>
              <w:right w:val="single" w:color="8E44AD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Co potrzebuje: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Executive Summary dla zarządu. Niezależny audyt jako benchmark. Dane do negocjacji z agencją. Harmonogram audytów (monitoring miesięczny). Trendy i benchmarki branżowe.</w:t>
            </w:r>
          </w:p>
        </w:tc>
      </w:tr>
      <w:tr>
        <w:tc>
          <w:tcPr>
            <w:tcW w:type="dxa" w:w="9026"/>
            <w:tcBorders>
              <w:top w:val="none"/>
              <w:left w:val="single" w:color="8E44AD" w:sz="3"/>
              <w:bottom w:val="single" w:color="E8E8E8" w:sz="1"/>
              <w:right w:val="single" w:color="8E44AD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Cykl decyzyjny: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2–8 tygodni. Często wymaga akceptacji przełożonego. Procurement w enterprise.</w:t>
            </w:r>
          </w:p>
        </w:tc>
      </w:tr>
      <w:tr>
        <w:tc>
          <w:tcPr>
            <w:tcW w:type="dxa" w:w="9026"/>
            <w:tcBorders>
              <w:top w:val="none"/>
              <w:left w:val="single" w:color="8E44AD" w:sz="3"/>
              <w:bottom w:val="single" w:color="E8E8E8" w:sz="1"/>
              <w:right w:val="single" w:color="8E44AD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Gdzie ją znajdziemy: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LinkedIn (job title targeting). Konferencje (I Love Marketing, E-commerce Connect). Google Ads (frazy typu „weryfikacja agencji SEO”).</w:t>
            </w:r>
          </w:p>
        </w:tc>
      </w:tr>
      <w:tr>
        <w:tc>
          <w:tcPr>
            <w:tcW w:type="dxa" w:w="9026"/>
            <w:tcBorders>
              <w:top w:val="none"/>
              <w:left w:val="single" w:color="8E44AD" w:sz="3"/>
              <w:bottom w:val="single" w:color="E8E8E8" w:sz="1"/>
              <w:right w:val="single" w:color="8E44AD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Dlaczego wybierze SiteSpector: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Niezależność od agencji. Executive Summary gotowe do prezentacji. Dane z 4 źródeł (SF + Lighthouse + Senuto + AI) w jednym miejscu.</w:t>
            </w:r>
          </w:p>
        </w:tc>
      </w:tr>
      <w:tr>
        <w:tc>
          <w:tcPr>
            <w:tcW w:type="dxa" w:w="9026"/>
            <w:tcBorders>
              <w:top w:val="none"/>
              <w:left w:val="single" w:color="8E44AD" w:sz="3"/>
              <w:bottom w:val="single" w:color="8E44AD" w:sz="3"/>
              <w:right w:val="single" w:color="8E44AD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Plan docelowy: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>Agency ($29.99) → Enterprise ($99)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7. Persona 5: Web developer / deweloper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PRIORYTET NISZOWY</w:t>
      </w:r>
      <w:r>
        <w:rPr>
          <w:rFonts w:ascii="Arial" w:cs="Arial" w:eastAsia="Arial" w:hAnsi="Arial"/>
          <w:color w:val="5D6D7E"/>
          <w:sz w:val="20"/>
          <w:szCs w:val="20"/>
        </w:rPr>
        <w:t xml:space="preserve"> — warstwa wpływu, nie główny odbiorca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C3E50" w:sz="3"/>
              <w:left w:val="single" w:color="2C3E50" w:sz="3"/>
              <w:bottom w:val="none"/>
              <w:right w:val="single" w:color="2C3E50" w:sz="3"/>
            </w:tcBorders>
            <w:shd w:fill="2C3E50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Paweł — Web Developer / Frontend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28 lat, remote, buduje strony i sklepy dla klientów</w:t>
            </w:r>
          </w:p>
        </w:tc>
      </w:tr>
      <w:tr>
        <w:tc>
          <w:tcPr>
            <w:tcW w:type="dxa" w:w="9026"/>
            <w:tcBorders>
              <w:top w:val="none"/>
              <w:left w:val="single" w:color="2C3E50" w:sz="3"/>
              <w:bottom w:val="single" w:color="E8E8E8" w:sz="1"/>
              <w:right w:val="single" w:color="2C3E50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Kim jest: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Programista budujący strony (WordPress, Shopify, custom). Klienci pytają go o SEO, ale to nie jego specjalność. Szuka narzędzia, które da mu konkretne zadania techniczne z kodem.</w:t>
            </w:r>
          </w:p>
        </w:tc>
      </w:tr>
      <w:tr>
        <w:tc>
          <w:tcPr>
            <w:tcW w:type="dxa" w:w="9026"/>
            <w:tcBorders>
              <w:top w:val="none"/>
              <w:left w:val="single" w:color="2C3E50" w:sz="3"/>
              <w:bottom w:val="single" w:color="E8E8E8" w:sz="1"/>
              <w:right w:val="single" w:color="2C3E50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Główne bole: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Klienci oczekują “żeby strona była widoczna w Google”, ale on nie jest SEO-wcem. Musi ręcznie szukać błędów technicznych. Nie ma czasu na naukę SEO.</w:t>
            </w:r>
          </w:p>
        </w:tc>
      </w:tr>
      <w:tr>
        <w:tc>
          <w:tcPr>
            <w:tcW w:type="dxa" w:w="9026"/>
            <w:tcBorders>
              <w:top w:val="none"/>
              <w:left w:val="single" w:color="2C3E50" w:sz="3"/>
              <w:bottom w:val="single" w:color="E8E8E8" w:sz="1"/>
              <w:right w:val="single" w:color="2C3E50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Co potrzebuje: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Execution Plan z gotowym kodem — copy-paste do projektu. Jasne techniczne instrukcje (co zmienić w HTML/CSS/JS). Core Web Vitals — konkretne metryki i jak je poprawić. Narzędzie które może pokazać klientowi jako „dowód” na potrzebne zmiany.</w:t>
            </w:r>
          </w:p>
        </w:tc>
      </w:tr>
      <w:tr>
        <w:tc>
          <w:tcPr>
            <w:tcW w:type="dxa" w:w="9026"/>
            <w:tcBorders>
              <w:top w:val="none"/>
              <w:left w:val="single" w:color="2C3E50" w:sz="3"/>
              <w:bottom w:val="single" w:color="E8E8E8" w:sz="1"/>
              <w:right w:val="single" w:color="2C3E50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Dlaczego jest ważny: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Deweloperzy często polecają narzędzia swoim klientom. Wdrażają rekomendacje z Execution Plan. Mogą stać się kanałem referencji (developer poleca klientowi → klient kupuje plan).</w:t>
            </w:r>
          </w:p>
        </w:tc>
      </w:tr>
      <w:tr>
        <w:tc>
          <w:tcPr>
            <w:tcW w:type="dxa" w:w="9026"/>
            <w:tcBorders>
              <w:top w:val="none"/>
              <w:left w:val="single" w:color="2C3E50" w:sz="3"/>
              <w:bottom w:val="single" w:color="2C3E50" w:sz="3"/>
              <w:right w:val="single" w:color="2C3E50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Plan docelowy: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Solo ($9.99), głównie na potrzeby klientów</w:t>
            </w:r>
          </w:p>
        </w:tc>
      </w:tr>
    </w:tbl>
    <w:p>
      <w:pPr>
        <w:pBdr>
          <w:bottom w:val="single" w:color="BDC3C7" w:sz="2" w:space="1"/>
        </w:pBdr>
        <w:spacing w:before="300" w:after="300"/>
      </w:pPr>
    </w:p>
    <w:p>
      <w:r>
        <w:rPr>
          <w:b/>
        </w:rPr>
        <w:t>Persona 6: Software House</w:t>
      </w:r>
    </w:p>
    <w:p>
      <w:r>
        <w:t>PRIORYTET ŚREDNI — cel planów Agency/Enterprise/Custom</w:t>
      </w:r>
    </w:p>
    <w:p>
      <w:r>
        <w:t>Kim jest: Duże i średnie firmy programistyczne tworzące sklepy i strony dla klientów. Potrzebują narzędzia do masowego generowania raportów i schem dla swoich realizacji.</w:t>
      </w:r>
    </w:p>
    <w:p>
      <w:r>
        <w:t>Główne bole: Klienci oczekują zoptymalizowanych produktów pod kątem SEO, a oni potrzebują to zautomatyzować.</w:t>
      </w:r>
    </w:p>
    <w:p>
      <w:r>
        <w:t>Co potrzebuje: Planów Agency/Enterprise do masowego generowania raportów i schem dla swoich klientów. Oczekują automatyzacji i łatwego dostępu do danych technicznych.</w:t>
      </w:r>
    </w:p>
    <w:p>
      <w:r>
        <w:t>Plan docelowy: Agency ($29.99) → Enterprise ($99)</w:t>
        <w:br/>
      </w:r>
    </w:p>
    <w:p>
      <w:r>
        <w:rPr>
          <w:b/>
        </w:rPr>
        <w:t>Persona 7: Agencja marketingowa / Freelancer marketingowy</w:t>
      </w:r>
    </w:p>
    <w:p>
      <w:r>
        <w:t>PRIORYTET WYSOKI — cel kampanii Meta Ads</w:t>
      </w:r>
    </w:p>
    <w:p>
      <w:r>
        <w:t>Kim jest: Specjaliści i agencje zajmujące się szeroko pojętym marketingiem (nie tylko SEO).</w:t>
      </w:r>
    </w:p>
    <w:p>
      <w:r>
        <w:t>Główne bole: Potrzebują szybkiego narzędzia do generowania content planów i audytów dla swoich klientów, by poszerzyć ofertę usług.</w:t>
      </w:r>
    </w:p>
    <w:p>
      <w:r>
        <w:t>Co potrzebuje: Przystępnego narzędzia, które wygeneruje gotowy plan działania (np. content plan) do pokazania klientowi. Inny Tone of Voice niż dla twardego SEO.</w:t>
      </w:r>
    </w:p>
    <w:p>
      <w:r>
        <w:t>Plan docelowy: Solo ($9.99) → Agency ($29.99)</w:t>
        <w:br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8. Idealny profil klienta (ICP) — kto jest naszym najlepszym klientem?</w:t>
      </w:r>
    </w:p>
    <w:p>
      <w:pPr>
        <w:spacing w:after="160" w:line="300"/>
      </w:pPr>
      <w:r>
        <w:t>Na podstawie analizy 7 segmentów, wczesnych danych z beta i charakterystyki produktu, definiujemy ICP: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Lokalizacja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Polska (faza 1), potem CEE i globalnie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Język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Polski (interfejs, raporty, AI analiza)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Branża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SEO/digital marketing, e-commerce, usługi B2B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Wielkość firmy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1–20 osób (freelancerzy i małe agencje)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Rola decydenta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Właściciel / CEO / Head of SEO / freelancer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Budżet na narzędzia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$10–100 USD/msc (gotowość do płacenia za SaaS)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Obecne narzędzia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Screaming Frog, Senuto, Google Search Console, Lighthouse, Ahrefs/SEMrush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Problem #1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Fragmentacja narzędzi i czas na ręczne raportowanie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Trigger zakupowy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Nowy klient, audyt na zlecenie, potrzeba raportu PDF, niezadowolenie z aktualnych narzędzi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Oczekiwany czas do wartości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Poniżej 1 godziny (wpisz URL → audyt → raport)</w:t>
            </w:r>
          </w:p>
        </w:tc>
      </w:tr>
    </w:tbl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9. Strategia priorytetyzacji segmentów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Nie możemy mówić do wszystkich naraz. Strategia GTM wymaga sekwencyjnego podejścia: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Faza 0–1 (teraz – Q3 2026): Freelancerzy + Małe agencje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Freelancerzy są potwierdzeni jako early adopters (dane z beta).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Szybki cykl decyzyjny (1–7 dni) = szybka walidacja PMF.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Małe agencje to naturalny następny krok — freelancerzy rosną w agencje, agencje szukają narzędzi.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Oba segmenty rozumieją wartość narzędzi SEO — nie trzeba ich edukować.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Mogą stać się adwokatami produktu i polecać go właścicielom stron (Faza 2).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Faza 2 (Q4 2026+): E-commerce + Właściciele stron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Najszerszy rynek (dziesiątki tysięcy firm), ale wymaga content marketingu i edukacji.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Dłuższy cykl konwersji — potrzeba SEO bloga, webinarów, Google Ads.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Product-Led Growth (free tier) jako główny mechanizm akwizycji.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Referral program z Fazy 1 (freelancerzy/agencje polecają klientom).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Faza 3 (2027+): Enterprise + In-house + Deweloperzy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Duże kontrakty, SLA, dedykowane wsparcie, custom onboarding.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White-label i API dla agencji/partnerów.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Deweloperzy jako kanał referencji — nie główny segment zakupowy, ale wpływowy.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10. Załącznik: dane z researchu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Poniższe dane zostały zebrane w marcu 2026 i stanowią fundament segmentacji: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Freelancerzy SEO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Średni miesięczny koszt narzędzi/retainerów freelancera SEO: ok. $1 348/msc (Backlinko 2025).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Główne wyzwania: budżety, czas, fragmentacja workflow, rosnąca konkurencja w SERP.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Freelancerzy muszą pełnić 7 ról jednocześnie: strateg, badacz, copywriter, edytor, analityk, publisher, account manager.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Freelancerzy płacą za 4–5 narzędzi, które ze sobą nie rozmawiają — fragmentacja danych prowadzi do niespójnych decyzji.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Rynek agencji SEO w Polsce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2 000–5 000 agencji SEO/digital różnej wielkości.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Większość to małe firmy: 2–20 osób (np. MiroMind: 5 os., Strategiczni.pl: 10 os., Delante: 65+).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Grupa SEO/SEM Polska na Facebooku: ~50 000 członków aktywnych dziennie.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Polskie agencje znane z innowacyjności — Surfer SEO powstał z polskiej agencji i stał się globalnym SaaS.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Polscy specjaliści SEO mają wysoką kompetencję techniczną — nawet lokalni fotografowie znają podstawy optymalizacji WordPress.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E-commerce w Polsce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Wartość rynku e-commerce: ponad 22 mld USD (2023), prognoza 31 mld USD do 2027.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Ponad 70 000 sklepów online w Polsce.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20% sprzedaży detalicznej będzie online do 2026.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Allegro dominuje z 33% udziałem i ponad 20 mln miesięcznych wizyt.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90% Polaków online, Google: 89% udziału (94% na mobile).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Koszty SEO i trendy cenowe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Średni miesięczny retainer agencji SEO: ok. $3 209 (Backlinko 2025).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63% firm wydaje na SEO $500–$5 000/msc.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DIY SEO: poniżej $500/msc, ale wymaga 5–10 godzin tygodniowo.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47% marketerów wdrożyło narzędzia AI SEO.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67% SEO-wców uważa, że główną korzyścią AI jest automatyzacja powtórzalnych zadań.</w:t>
      </w:r>
    </w:p>
    <w:p>
      <w:pPr>
        <w:spacing w:before="200" w:after="200"/>
      </w:pP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Źródła z linkami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Wellows — 7 Key Challenges Freelancers Face Without AI Agents in SEO: https://wellows.com/blog/challenges-freelancers-face/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SolidGigs — How to Become an SEO Freelancer in 2026: https://solidgigs.com/blog/how-to-become-an-seo-freelancer/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Consultus Digital — SEO Cost for Small Business 2025: https://consultusdigital.com/blog/small-business-seo-budget-guide-2025/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Codefixer — Complete Breakdown of SEO Costs 2025: https://www.codefixer.com/blog/complete-breakdown-seo-costs/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Sitebulb — Affordable SEO Tools for Freelancers: https://sitebulb.com/use-cases/freelance-seos/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Szymon Słowik — SEO services: Poland, CEE, EU: https://www.szymonslowik.com/seo-services/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AppLabX — State of SEO in Poland 2025: https://blog.applabx.com/the-state-of-seo-in-poland-in-2025-navigating-a-dynamic-digital-landscape/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icomSEO — Poland Online Advertising Market 2025: https://icomseo.com/blog/online-advertising-in-poland-2025-market-trends-and-insights-2/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Freelance Pathway — SEO Strategies for Freelancers 2025: https://freelancepathway.com/seo-strategies-for-freelancers-2025/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seo.com — AI SEO Statistics 2026: https://www.seo.com/ai/ai-seo-statistics/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The Manifest — Best SEO Companies Poland: https://themanifest.com/pl/seo/content-creation/agencies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Sortlist — Top SEO Agencies Poland 2026: https://www.sortlist.com/seo/poland-pl</w:t>
      </w:r>
    </w:p>
    <w:p>
      <w:pPr>
        <w:spacing w:before="200" w:after="200"/>
      </w:pPr>
    </w:p>
    <w:p>
      <w:pPr>
        <w:pBdr>
          <w:top w:val="single" w:color="BDC3C7" w:sz="1" w:space="8"/>
        </w:pBdr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© SiteSpector 2026 | Dokument wewnętrzny | Marzec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sitespector.app  |  Dokument wewnętrzny  |  Marzec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  <w:jc w:val="right"/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SiteSpector</w:t>
    </w:r>
    <w:r>
      <w:rPr>
        <w:rFonts w:ascii="Arial" w:cs="Arial" w:eastAsia="Arial" w:hAnsi="Arial"/>
        <w:color w:val="5D6D7E"/>
        <w:sz w:val="18"/>
        <w:szCs w:val="18"/>
      </w:rPr>
      <w:t xml:space="preserve">  |  Kto jest naszym odbiorcą?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2026-03-08T01:10:49.258Z</dcterms:created>
  <dcterms:modified xsi:type="dcterms:W3CDTF">2026-03-08T01:10:49.258Z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