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2"/>
          <w:szCs w:val="52"/>
          <w:rtl w:val="0"/>
        </w:rPr>
        <w:t xml:space="preserve">SITESPECTOR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12" w:sz="4" w:val="single"/>
        </w:pBd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Profesjonalna platforma audytów SEO z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44"/>
          <w:szCs w:val="44"/>
          <w:rtl w:val="0"/>
        </w:rPr>
        <w:t xml:space="preserve">PROCES SPRZEDAŻOWY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PLG + Founder-Led Sales Assist — framework z playbook’ami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tblGridChange w:id="0">
          <w:tblGrid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Wersja: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Marzec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Dokument: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9 z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Model: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PLG + Founder-Led Sales Assist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1. Model sprzedażowy: PLG + Founder-Led Sales Assist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SiteSpector nie ma dedykowanego zespołu sprzedaży i na tym etapie go nie potrzebuje. Research 2026 potwierdza: Cursor osiągnął $200M ARR zanim zatrudnił pierwszego sprzedawcę. 65% buyerów B2B SaaS preferuje MIX doświadczeń PLG i sales-led (McKinsey). Model SiteSpector: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2200"/>
        <w:gridCol w:w="3226"/>
        <w:tblGridChange w:id="0">
          <w:tblGrid>
            <w:gridCol w:w="1600"/>
            <w:gridCol w:w="2000"/>
            <w:gridCol w:w="2200"/>
            <w:gridCol w:w="3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Warstwa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Kto obsługuje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Segmenty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Jak działa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Self-serve (PLG)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Produkt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Freelancerzy, właściciele stron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Rejestracja → audyt → wartość → upgrade. Zero kontaktu z człowiekiem.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Founder-led sales 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Founder (Dawid)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Agencje, managerowie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Founder robi outreach, demo, onboarding. Produkt nadal jest głównym sprzedawcą.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Custom (przyszłość)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Dedykowany sales (2027+)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Duże agencje, korporacje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SLA, custom onboarding, integracje API, negocjacje. Enterprise ($99) pozostaje self-serve.</w:t>
            </w:r>
          </w:p>
        </w:tc>
      </w:tr>
    </w:tbl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2e86c1" w:space="8" w:sz="6" w:val="single"/>
        </w:pBdr>
        <w:spacing w:after="200" w:before="200" w:lineRule="auto"/>
        <w:ind w:left="480" w:righ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86c1"/>
          <w:sz w:val="24"/>
          <w:szCs w:val="24"/>
          <w:rtl w:val="0"/>
        </w:rPr>
        <w:t xml:space="preserve">Zasada: produkt sprzedaje. Founder pomaga. Sales team pojawi się gdy MRR uzasadni koszt. Nie wcześniej.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Kluczowy koncept: PQL (Product-Qualified Lead). Zamiast tradycyjnego MQL (ktoś pobrał ebook), SiteSpector kwalifikuje leady na podstawie ZACHOWANIA w produkcie. Użytkownik który zrobił 3 audyty, pobrał PDF i dodał konkurenta jest 10x cenniejszy niż ktoś kto tylko się zarejestrował.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2. PQL — Product-Qualified Lead: definicja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PQL to użytkownik który swoim zachowaniem w produkcie pokazał, że jest gotowy do upgrade’u. Definiujemy 3 poziomy: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1200"/>
        <w:gridCol w:w="2626"/>
        <w:tblGridChange w:id="0">
          <w:tblGrid>
            <w:gridCol w:w="2000"/>
            <w:gridCol w:w="3200"/>
            <w:gridCol w:w="1200"/>
            <w:gridCol w:w="2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Poziom PQL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Zachowanie w produkcie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Akcja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PQL Level 1 (Warm)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≥2 audyty ukończone + ≥1 PDF pobrany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30 pkt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Email automatyczny: „Czy wiesz o harmonogramach?”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PQL Level 2 (Hot)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≥3 audyty + ≥2 PDF + konkurent dodany LUB chat AI użyty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60 pkt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Email founder: personal outreach, zaproszenie na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PQL Level 3 (Enterprise signal)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line="260" w:lineRule="auto"/>
              <w:jc w:val="center"/>
              <w:rPr/>
            </w:pPr>
            <w:sdt>
              <w:sdtPr>
                <w:id w:val="-41120448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8"/>
                    <w:szCs w:val="18"/>
                    <w:rtl w:val="0"/>
                  </w:rPr>
                  <w:t xml:space="preserve">≥2 workspace members + ≥5 audytów + harmonogram ustawiony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90 pkt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Founder dzwoni/pisze osobiście. Demo + custom offer.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Implementacja: query do bazy (Supabase + VPS PostgreSQL). Codziennie sprawdzaj PQL Level 2+ i podejmuj akcję. Na start: ręczny query. Docelowo: automatyczny alert (email/Slack webhook).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3. Dwie ścieżki sprzedaży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3.1. Ścieżka A: Self-serve (80% klientów)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Freelancerzy i właściciele stron. Całkowicie self-serve, zero kontaktu z founderem (chyba że PQL Level 2+).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000"/>
        <w:gridCol w:w="2400"/>
        <w:gridCol w:w="2026"/>
        <w:tblGridChange w:id="0">
          <w:tblGrid>
            <w:gridCol w:w="1600"/>
            <w:gridCol w:w="3000"/>
            <w:gridCol w:w="24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 się dzieje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Trigger następnego etapu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Narzędzie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1. Odkrycie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line="260" w:lineRule="auto"/>
              <w:jc w:val="center"/>
              <w:rPr>
                <w:sz w:val="16"/>
                <w:szCs w:val="16"/>
              </w:rPr>
            </w:pPr>
            <w:sdt>
              <w:sdtPr>
                <w:id w:val="207438241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Google, LinkedIn, referral → landing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Klik CTA „Zacznij za darmo”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GA4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2. Rejestracja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1-click signup (Google OAuth). Zero friction.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Rejestracja ukończona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3. Pierwszy audyt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line="260" w:lineRule="auto"/>
              <w:jc w:val="center"/>
              <w:rPr>
                <w:sz w:val="16"/>
                <w:szCs w:val="16"/>
              </w:rPr>
            </w:pPr>
            <w:sdt>
              <w:sdtPr>
                <w:id w:val="-178574681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6"/>
                    <w:szCs w:val="16"/>
                    <w:rtl w:val="0"/>
                  </w:rPr>
                  <w:t xml:space="preserve">Guided onboarding → wpisz URL → czekaj 30 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Audyt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Email dzień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4. Aha 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Execution Plan + PDF. „Wow, to działa.”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Pobranie PDF lub użycie Chat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Backend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5. Powracanie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Nowy klient = nowy audyt. Harmonogram auto.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Chęć odblokowania pełnego raportu i wyczerpanie darmowych kredytów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DB: audit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6. Upgrade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In-app: „Wyczerpujesz limit.” Email dzień 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Klik „Upgrade”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Stripe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7. Płacący klient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Stripe → plan aktywny → wyższe limity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Ongoing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line="2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6"/>
                <w:szCs w:val="16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Kluczowe: ta ścieżka wymaga ZERO czasu foundera. Produkt + automatyczne emaile robią całą robotę. To jest skalowalna maszyna.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3.2. Ścieżka B: Founder-Led Sales Assist (20% klientów, 50%+ MRR)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Agencje SEO i managerowie. Founder aktywnie wspiera konwersję, ale produkt nadal jest głównym argumentem.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1600"/>
        <w:gridCol w:w="2626"/>
        <w:tblGridChange w:id="0">
          <w:tblGrid>
            <w:gridCol w:w="1600"/>
            <w:gridCol w:w="3200"/>
            <w:gridCol w:w="1600"/>
            <w:gridCol w:w="2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 robi 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Czas foundera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Narzędzie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1. Prospecting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Identyfikacja agencji SEO w Polsce (LinkedIn, Semrush agency list, Sortlist, Clutch)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2h/tydzień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LinkedIn Sales Navigator / ręczne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2. Cold 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Personalny email/LinkedIn DM do CEO agencji. 3-email sekwencja.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1h/tydzień (batched)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Email + 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3. Demo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Przed demo: zrób audyt strony klienta agencji. Znajdź 2–3 problemy.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30 min per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SiteSpector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4. Demo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15-min demo na żywo. Pokaż ICH stronę (nie demo stronę). Execution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Google Meet/Zoom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5.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Email z linkiem do audytu + PDF + propozycja planu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6. Onboarding 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Pomoc z setup workspace, projekty per klient, harmonogramy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15–30 min per agencja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Email/chat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7.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line="260" w:lineRule="auto"/>
              <w:jc w:val="center"/>
              <w:rPr/>
            </w:pPr>
            <w:sdt>
              <w:sdtPr>
                <w:id w:val="-45283139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8"/>
                    <w:szCs w:val="18"/>
                    <w:rtl w:val="0"/>
                  </w:rPr>
                  <w:t xml:space="preserve">Agencja testuje 2–4 tygodnie → upgrade. Founder odpowiada na pytania.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15 min per agencja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Stripe + email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Całkowity czas foundera na agencję: ok. 2–3 godziny od prospectingu do płacącego klienta. Przy 5 agencjach/tydzień = 10–15 godzin. To jest zarządzalne part-time.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4. Playbook: Cold Outreach do Agencji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4.1. Sekwencja email 3-kroknowa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Email 1 — Dzień 0 (pierwszy kontakt):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000000" w:space="0" w:sz="0" w:val="nil"/>
              <w:right w:color="2e86c1" w:space="0" w:sz="4" w:val="single"/>
            </w:tcBorders>
            <w:shd w:fill="2e86c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Temat: [Nazwa agencji] — jak wyglądają audyty techniczne u waszych klientów?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f4f6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Cześć [Imię],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Widzę że prowadzisz [Nazwa agencji] — robisz audyty SEO dla klientów.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Pytanie: ile czasu zajmuje waszemu teamowi kompleksowy audyt techniczny (crawl + Lighthouse + widoczność + raport PDF)?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Pytam, bo zbudowałem narzędzie które skraca to z 2 dni do 30 minut.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SiteSpector łączy Screaming Frog, Lighthouse i Senuto z AI który generuje Execution Plan i PDF.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Możesz zobaczyć jak to działa na jednym z waszych klientów — bezpłatnie.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Wystarczy URL.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Interesuje cię?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sitespector.app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Email 2 — Dzień 3 (jeśli brak odpowiedzi):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000000" w:space="0" w:sz="0" w:val="nil"/>
              <w:right w:color="2e86c1" w:space="0" w:sz="4" w:val="single"/>
            </w:tcBorders>
            <w:shd w:fill="2e86c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Temat: Re: [Nazwa agencji] — krótkie pytanie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f4f6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Cześć [Imię],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Wiem że jesteś zajęty, więc będę konkretny.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SiteSpector robi audyt SEO w 30 minut: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60" w:line="260" w:lineRule="auto"/>
              <w:rPr/>
            </w:pPr>
            <w:sdt>
              <w:sdtPr>
                <w:id w:val="147784105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18"/>
                    <w:szCs w:val="18"/>
                    <w:rtl w:val="0"/>
                  </w:rPr>
                  <w:t xml:space="preserve">→ Screaming Frog crawl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line="260" w:lineRule="auto"/>
              <w:rPr/>
            </w:pPr>
            <w:sdt>
              <w:sdtPr>
                <w:id w:val="-2684844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18"/>
                    <w:szCs w:val="18"/>
                    <w:rtl w:val="0"/>
                  </w:rPr>
                  <w:t xml:space="preserve">→ Lighthouse desktop + mobile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→ Senuto widoczność, backlinki, AI Overviews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60" w:line="260" w:lineRule="auto"/>
              <w:rPr/>
            </w:pPr>
            <w:sdt>
              <w:sdtPr>
                <w:id w:val="152098595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18"/>
                    <w:szCs w:val="18"/>
                    <w:rtl w:val="0"/>
                  </w:rPr>
                  <w:t xml:space="preserve">→ AI analiza 9 obszarów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→ PDF raport gotowy do wysłania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Zamiast 5 narzędzi i 2 dni pracy.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Zrób audyt jednej strony klienta za darmo (bez karty) i oceń sam.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sitespector.app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Email 3 — Dzień 7 (ostatni follow-up):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000000" w:space="0" w:sz="0" w:val="nil"/>
              <w:right w:color="2e86c1" w:space="0" w:sz="4" w:val="single"/>
            </w:tcBorders>
            <w:shd w:fill="2e86c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Temat: Ostatni email (nie będę zajmować więcej czasu)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f4f6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Cześć [Imię],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Wysłałem kilka wiadomości — jeśli nie trafiłem w dobry moment, rozumiem.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Zostawiam link do bezpłatnego dostępu: sitespector.app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  <w:t xml:space="preserve">Zrób darmowy audyt i przetestuj AI Chat bez podpinania karty, bez zobowiązań.</w:t>
            </w:r>
          </w:p>
          <w:p w:rsidR="00000000" w:rsidDel="00000000" w:rsidP="00000000" w:rsidRDefault="00000000" w:rsidRPr="00000000" w14:paraId="000000BC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Jeśli kiedyś będziesz chciał porozmawiać o narzędziach do audytów — jestem pod support@sitespector.app.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Powodzenia z agencją!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6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6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Dawid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4.2. Benchmarki cold outreach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00"/>
        <w:gridCol w:w="2826"/>
        <w:tblGridChange w:id="0">
          <w:tblGrid>
            <w:gridCol w:w="3200"/>
            <w:gridCol w:w="3000"/>
            <w:gridCol w:w="2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Metryka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Benchmark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Cel SiteSpector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Reply rate (cold 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Śr. 5,8% (Martal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8–12% (wysoka personalizacja)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Positive reply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Śr. 2–3%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5–8%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Demo 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1–2% cold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3–5% (oferta darmowego audytu)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Demo-to-close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22–30% (śr. B2B 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25–35%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Emails per week (founder)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Batch 20–40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20–30 (jakość &gt; ilość)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5. Playbook: Demo Call (15 minut)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Przed demo (przygotowanie, 30 min wcześniej)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Sprawdź URL klienta/agencji — czy podał w formularzu?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Zrób audyt ICH strony w SiteSpector (uruchom 30 min wcześniej).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Znajdź 2–3 oczywiste problemy do pokazania na demo.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Sprawdź ich LinkedIn/stronę — ilu klientów, jaki profil, jak się pozycjonują.</w:t>
      </w:r>
    </w:p>
    <w:p w:rsidR="00000000" w:rsidDel="00000000" w:rsidP="00000000" w:rsidRDefault="00000000" w:rsidRPr="00000000" w14:paraId="000000D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Struktura demo (15 min)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4826"/>
        <w:tblGridChange w:id="0">
          <w:tblGrid>
            <w:gridCol w:w="1200"/>
            <w:gridCol w:w="3000"/>
            <w:gridCol w:w="4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 robisz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Kluczowe pytania / akcje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0–3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Pytania wstępne. SŁUCHAJ.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„Jak wygląda u ciebie proces audytu?” „Jakich narzędzi używasz?” „Co jest największą frustracją?”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3–8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Demo na ICH stronie. Nie demo stronie!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Pokaż dashboard → sekcję relevantną dla ICH problemu → Execution Plan z kodem → krótko Chat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8–12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Pytania zwrotne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„Co z tego ma dla ciebie największą wartość?” „Jak to porównuje się z tym co teraz robisz?”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12–15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„Możesz zacząć bezpłatnie — 5 audytów, bez karty.” „Wyślę ci link do audytu który zrobiłem i krótkie podsumowanie.”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Adaptacja demo per segment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26"/>
        <w:tblGridChange w:id="0">
          <w:tblGrid>
            <w:gridCol w:w="2000"/>
            <w:gridCol w:w="35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 czym się skupić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Killer feature do pokazania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Agencja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Skala: „jeden panel, wielu klientów”, PDF raporty, brak opłat per seat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PDF raport wygenerowany w 1 klik na żywo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Freelancer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Koszty: „$9.99 zamiast $500/msc na narzędzia”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Kalkulator oszczędności + Execution Plan z kodem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Właściciel strony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Prostota: „Wpisz URL i dostaniesz plan”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Executive Summary — 1 strona po ludzku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Kontrola: „Zweryfikuj co robi twoja agencja”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Benchmark vs. 3 konkurenci + Executive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6. Playbook: Sekwencja onboardingowa (automatyczna)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Ta sekwencja działa dla WSZYSTKICH userów (self-serve + sales assist). Triggerowana zachowaniem, nie czasem.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3200"/>
        <w:gridCol w:w="3026"/>
        <w:tblGridChange w:id="0">
          <w:tblGrid>
            <w:gridCol w:w="800"/>
            <w:gridCol w:w="2000"/>
            <w:gridCol w:w="32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Dzień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Temat emaila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Rejestracja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„Witaj w SiteSpector — 3 kroki do pierwszego audytu”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Activation: utwórz projekt + audyt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Brak audytu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„[Imię], twój pierwszy audyt czeka”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Push do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Audyt gotowy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„Co znalazł twój audyt? Zacznij od Quick Wins”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Engagement: pokaż wartość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Aktywny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3 funkcje których jeszcze nie użyłeś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Deepening: PDF, Chat AI, konkurenci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Nieaktywny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„Co stanęło na przeszkodzie?” (feedback)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Re-engagement + product 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line="260" w:lineRule="auto"/>
              <w:jc w:val="center"/>
              <w:rPr/>
            </w:pPr>
            <w:sdt>
              <w:sdtPr>
                <w:id w:val="113219759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18"/>
                    <w:szCs w:val="18"/>
                    <w:rtl w:val="0"/>
                  </w:rPr>
                  <w:t xml:space="preserve">Free → Paid nudge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„Odblokuj pełny raport i dokup kredyty w Solo/Agency”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Płacący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„Czy znasz harmonogramy automatyczne?”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Retention + upsell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7. Objection handling — odpowiedzi na obiekcje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Obiekcja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Odpowiedź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„Za drogo”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„Pro za $29 zastępuje: Screaming Frog (17 GBP/msc), Senuto (~300 PLN/msc), ChatGPT ($20/msc). Oszczędzasz 400–600 PLN miesięcznie i masz wszystko w jednym miejscu.”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„Mamy już Screaming Frog”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„Świetnie — i właśnie go używamy pod spodem. Ale SF to tylko crawl. SiteSpector daje CI dodatkowo: Lighthouse, Senuto, AI analizę 9 obszarów, Execution Plan z kodem i PDF raporty.”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„Mamy Ahrefs/SEMrush”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„Ahrefs/SEMrush są świetne do keyword research i backlinków. SiteSpector to inne zastosowanie — kompleksowy audyt techniczny z planem działania. Można używać obok siebie.”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„Nie wiem czy potrzebuję”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„Zacznij za darmo — Zrób darmowy audyt i przetestuj AI Chat bez podpinania karty. Zrób audyt jednej strony i oceń sam.”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„Czy dane są bezpieczne?”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„Wszystkie dane w EU (Hetzner, Niemcy). GDPR compliant. Workspace’y są logicznie izolowane. HTTPS + JWT auth.”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„Muszę pogadać z zespołem”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„Rozumiem. Mogę wysłać PDF z porównaniem kosztów do przekazania. Albo zrób audyt strony klienta — pokaż zespołowi wyniki.”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„Czy to zastąpi mojego specjalistę SEO?”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„Nie. To narzędzie które WSPIERA specjalistę — automatyzuje zbieranie danych i generuje plan. Człowiek nadal decyduje o strategii i wdrożeniu.”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„AI w SEO to hype”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„Rozumiem sceptycyzm. Mówimy otwarcie: AI analizuje dane które zbierają prawdziwe narzędzia (SF, Lighthouse, Senuto). Nie generuje treści — generuje plan z kodem. To konkretna wartość, nie buzzword.”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8. Pipeline sprzedażowy — etapy i metryki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2200"/>
        <w:gridCol w:w="2226"/>
        <w:tblGridChange w:id="0">
          <w:tblGrid>
            <w:gridCol w:w="1800"/>
            <w:gridCol w:w="2800"/>
            <w:gridCol w:w="22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Conversion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Czas w etapie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Prospect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Zidentyfikowany CEO agencji /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Contacted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Wysłany cold email / LinkedIn 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Reply rate: 8–12%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0–7 dni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Interested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Pozytywna odpowiedź, umówione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Positive reply: 5–8%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1–3 dni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Demo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Ukończone demo, user zarejestrowany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Demo-to-trial: 70–80%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 dzień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Trialing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Użytkownik testuje z real klientami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Trial-to-paid: 25–35%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1–4 tygodnie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Won (płacący)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Aktywna subskrypcja 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Nie skonwertował po 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Tag: powód odejścia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Nurture sequence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Śledzenie pipeline: na start wystarczy arkusz Google Sheets z kolumnami: Firma, Kontakt, Etap, Data ostatniego kontaktu, Notatki, Następna akcja. Docelowo: HubSpot CRM (free tier).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9. Budżet czasu foundera na sales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000"/>
        <w:gridCol w:w="3026"/>
        <w:tblGridChange w:id="0">
          <w:tblGrid>
            <w:gridCol w:w="4000"/>
            <w:gridCol w:w="2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Aktywność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Czas/tydzień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Kiedy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Prospecting (LinkedIn, listy agencji)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Poniedziałek rano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Cold outreach (batch emails/DMs)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Wtorek rano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Demo calls (2–3 per tydzień)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1–1,5h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Wtorek–Czwartek, popołudnia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Follow-up po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Po każdym demo, tego samego dnia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Przegląd PQL (query DB, outreach)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Piątek rano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Odpowiedzi na pytania (email/chat)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Codziennie, ad hoc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ŁĄCZNIE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5–7h/tydzień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Part-time, zarządzalne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To jest realistyczne dla foundera który jednocześnie buduje produkt. 5–7 godzin tygodniowo na sales = 10–15 nowych agencji kontaktowanych/msc = 2–5 nowych płacących klientów/msc.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10. Ewolucja procesu sprzedażowego w czasie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2200"/>
        <w:gridCol w:w="2026"/>
        <w:tblGridChange w:id="0">
          <w:tblGrid>
            <w:gridCol w:w="2200"/>
            <w:gridCol w:w="2600"/>
            <w:gridCol w:w="22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Kto sprzedaje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Narzędzia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Faza 0–1 (teraz–Q3)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PLG + founder 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Founder 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Email, LinkedIn, Google Sheets, Stripe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Faza 2 (Q4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PLG + founder + automated PQL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Founder + automatyzacja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Email automation, PQL alerts, CRM (HubSpot free)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Faza 3 (2027+)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PLG + dedykowany sales (1–2 os.)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Sales rep + founder na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HubSpot paid, demo tool, SLA 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Trigger do zatrudnienia pierwszego salesa: MRR &gt; $15–20k + founder spędza &gt; 15h/tydzień na sales + pipeline jest pełny ale founder nie nadąża. Nie wcześniej — przedwczesne zatrudnienie salesa to palenie pieniędzy.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Źródła z linkami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McKinsey — From PLG to Product-Led Sales: Beyond the PLG Hype: https://www.mckinsey.com/industries/technology-media-and-telecommunications/our-insights/from-product-led-growth-to-product-led-sales-beyond-the-plg-hype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ProductLed — PLG Predictions for 2026: https://productled.com/blog/plg-predictions-for-2026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Salesmotion — SaaS GTM Strategy: PLG, Sales-Led, or Hybrid: https://salesmotion.io/blog/saas-gtm-strategy-plg-sales-led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UserGuiding — State of PLG in SaaS 2026: https://userguiding.com/blog/state-of-plg-in-saas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UserGuiding — PLG vs Product-Led Sales: https://userguiding.com/blog/plg-vs-product-led-sales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Custify — From PLG to Hybrid SaaS: https://www.custify.com/blog/from-plg-to-hybrid-saas-motion/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Maxio — PLG SaaS: The Shift Toward PLG Model: https://www.maxio.com/blog/the-power-of-product-led-growth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Martal Group — Conversion Rate Statistics 2026 (cold outreach): https://martal.ca/conversion-rate-statistics-lb/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SaaS Hero — 2026 B2B SaaS Conversion Benchmarks: https://www.saashero.net/customer-retention/b2b-saas-conversion-benchmarks-journey/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bdc3c7" w:space="8" w:sz="4" w:val="single"/>
        </w:pBdr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18"/>
          <w:szCs w:val="18"/>
          <w:rtl w:val="0"/>
        </w:rPr>
        <w:t xml:space="preserve">© SiteSpector 2026 | Dokument wewnętrzny | Marzec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pBdr>
        <w:top w:color="bdc3c7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sitespector.app  |  Dokument wewnętrzny  |  Marzec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pBdr>
        <w:bottom w:color="2e86c1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276"/>
        <w:sz w:val="18"/>
        <w:szCs w:val="18"/>
        <w:rtl w:val="0"/>
      </w:rPr>
      <w:t xml:space="preserve">SiteSpector</w:t>
    </w:r>
    <w:r w:rsidDel="00000000" w:rsidR="00000000" w:rsidRPr="00000000">
      <w:rPr>
        <w:rFonts w:ascii="Arial" w:cs="Arial" w:eastAsia="Arial" w:hAnsi="Arial"/>
        <w:color w:val="5d6d7e"/>
        <w:sz w:val="18"/>
        <w:szCs w:val="18"/>
        <w:rtl w:val="0"/>
      </w:rPr>
      <w:t xml:space="preserve">  |  Proces sprzedażowy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hjKtPg+nBGbMsBprwaJr5CDAp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6WGpPYk51S2J2RF9uQVcwZl9EVHRlX3Y5eHM4S0xa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2026-03-08T15:48:18.945Z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