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40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SITESPECTOR</w:t>
      </w:r>
    </w:p>
    <w:p>
      <w:pPr>
        <w:spacing w:after="6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Profesjonalna platforma audytów SEO z AI</w:t>
      </w:r>
    </w:p>
    <w:p>
      <w:pPr>
        <w:pBdr>
          <w:bottom w:val="single" w:color="2E86C1" w:sz="4" w:space="16"/>
        </w:pBdr>
        <w:spacing w:after="300"/>
        <w:jc w:val="center"/>
      </w:pPr>
    </w:p>
    <w:p>
      <w:pPr>
        <w:spacing w:before="100" w:after="10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DOKUMENTACJA STRATEGICZNA</w:t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2E86C1"/>
          <w:sz w:val="36"/>
          <w:szCs w:val="36"/>
        </w:rPr>
        <w:t xml:space="preserve">PUNKT STARTOWY</w:t>
      </w:r>
    </w:p>
    <w:p>
      <w:pPr>
        <w:spacing w:after="30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11 dokumentów — kompletna strategia marketingowa, sprzedażowa i cenowa</w:t>
      </w:r>
    </w:p>
    <w:p>
      <w:pPr>
        <w:spacing w:before="200" w:after="200"/>
      </w:pP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Wersja: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Data: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Marzec 2026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Dokumentów: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11 + niniejszy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Status: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KOMPLETNY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Zespół: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Dawid (dev) + Piotr (biznes)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Czym jest ten dokument?</w:t>
      </w:r>
    </w:p>
    <w:p>
      <w:pPr>
        <w:spacing w:after="14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Trzymasz w rękach punkt startowy do kompletnej dokumentacji strategicznej SiteSpector. Zestaw 11 dokumentów pokrywa całą strategię — od wizji produktu, przez grupę docelową, pozycjonowanie, komunikację, sprzedaż, aż po pricing i analizę konkurencji.</w:t>
      </w:r>
    </w:p>
    <w:p>
      <w:pPr>
        <w:spacing w:before="20" w:after="20"/>
      </w:pPr>
    </w:p>
    <w:p>
      <w:pPr>
        <w:spacing w:after="14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Każdy dokument jest samodzielny — można go czytać niezależnie. Ale razem tworzą spójną całość. Ten dokument mówi Ci w jakiej kolejności czytać, co znajdziesz w każdym, i dla kogo jest przeznaczony.</w:t>
      </w:r>
    </w:p>
    <w:p>
      <w:pPr>
        <w:spacing w:before="40" w:after="40"/>
      </w:pPr>
    </w:p>
    <w:p>
      <w:pPr>
        <w:pBdr>
          <w:left w:val="single" w:color="2E86C1" w:sz="6" w:space="8"/>
        </w:pBdr>
        <w:spacing w:before="180" w:after="180"/>
        <w:ind w:left="480" w:right="480"/>
      </w:pPr>
      <w:r>
        <w:rPr>
          <w:rFonts w:ascii="Arial" w:cs="Arial" w:eastAsia="Arial" w:hAnsi="Arial"/>
          <w:i/>
          <w:iCs/>
          <w:color w:val="2E86C1"/>
          <w:sz w:val="24"/>
          <w:szCs w:val="24"/>
        </w:rPr>
        <w:t xml:space="preserve">Zacznij od tego dokumentu. Potem czytaj w kolejności 1–11. Każdy buduje na poprzednim.</w:t>
      </w:r>
    </w:p>
    <w:p>
      <w:pPr>
        <w:pBdr>
          <w:bottom w:val="single" w:color="2E86C1" w:sz="3" w:space="1"/>
        </w:pBdr>
        <w:spacing w:before="240" w:after="24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SiteSpector w 60 sekund</w:t>
      </w:r>
    </w:p>
    <w:p>
      <w:pPr>
        <w:spacing w:after="14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SiteSpector (sitespector.app) to polska platforma B2B SaaS do profesjonalnych audytów SEO. Łączy w jednym narzędziu cztery kluczowe technologie branżowe:</w:t>
      </w:r>
    </w:p>
    <w:p>
      <w:pPr>
        <w:spacing w:before="20" w:after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Technologia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 robi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Dlaczego ważna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Screaming Frog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Crawl SEO (30+ metryk technicznych)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Standard branżowy używany przez 80%+ profesjonalistów SEO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Google Lighthouse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Core Web Vitals (LCP, CLS, TBT) desktop + mobile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Wydajność strony = czynnik rankingowy Google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Senuto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Widoczność organiczna, backlinki, AI Overviews (PL)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Najlepsza baza polskich danych widoczności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Google Gemini AI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Analiza 9 obszarów + Execution Plan z kodem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AI który mówi JAK naprawić, nie tylko CO jest źle</w:t>
            </w:r>
          </w:p>
        </w:tc>
      </w:tr>
    </w:tbl>
    <w:p>
      <w:pPr>
        <w:spacing w:before="40" w:after="40"/>
      </w:pPr>
    </w:p>
    <w:p>
      <w:pPr>
        <w:spacing w:after="14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Kluczowy differentiator: Execution Plan z gotowym kodem wdrożeniowym. Żaden konkurent na rynku nie oferuje gotowego kodu jako część audytu. Inne narzędzia mówią „masz problem”. SiteSpector mówi „masz problem, oto rozwiązanie, skopiuj ten kod”.</w:t>
      </w:r>
    </w:p>
    <w:p>
      <w:pPr>
        <w:spacing w:before="20" w:after="20"/>
      </w:pPr>
    </w:p>
    <w:p>
      <w:pPr>
        <w:spacing w:after="14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Status: produkcja, soft launch marzec 2026. Zespół: 2 osoby part-time + automatyzacja AI. Model: PLG (Product-Led Growth) + founder-led sales assist.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Mapa dokumentów — kolejność czytania</w:t>
      </w:r>
    </w:p>
    <w:p>
      <w:pPr>
        <w:spacing w:after="14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Dokumenty podzielone są na 3 bloki tematyczne. Czytaj kolejno — każdy dokument buduje na informacjach z poprzedniego.</w:t>
      </w:r>
    </w:p>
    <w:p>
      <w:pPr>
        <w:spacing w:before="40" w:after="40"/>
      </w:pPr>
    </w:p>
    <w:p>
      <w:pPr>
        <w:spacing w:before="120" w:after="8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██ BLOK A: FUNDAMENT (Kim jesteśmy? Komu pomagamy? Jak?)</w:t>
      </w:r>
    </w:p>
    <w:p>
      <w:pPr>
        <w:spacing w:after="14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Te 4 dokumenty definiują DNA produktu. Czytaj je pierwsze — bez nich reszta nie ma kontekstu.</w:t>
      </w:r>
    </w:p>
    <w:p>
      <w:pPr>
        <w:spacing w:before="20" w:after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Wizja i Misja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17"/>
                <w:szCs w:val="17"/>
              </w:rPr>
              <w:t xml:space="preserve">📄 sitespector-wizja-misja.docx</w:t>
            </w:r>
          </w:p>
        </w:tc>
      </w:tr>
    </w:tbl>
    <w:p>
      <w:pPr>
        <w:spacing w:before="80" w:after="40"/>
        <w:ind w:left="200"/>
      </w:pPr>
      <w:r>
        <w:rPr>
          <w:rFonts w:ascii="Arial" w:cs="Arial" w:eastAsia="Arial" w:hAnsi="Arial"/>
          <w:b/>
          <w:bCs/>
          <w:color w:val="5D6D7E"/>
          <w:sz w:val="19"/>
          <w:szCs w:val="19"/>
        </w:rPr>
        <w:t xml:space="preserve">Dla kogo: </w:t>
      </w:r>
      <w:r>
        <w:rPr>
          <w:rFonts w:ascii="Arial" w:cs="Arial" w:eastAsia="Arial" w:hAnsi="Arial"/>
          <w:color w:val="1C2833"/>
          <w:sz w:val="19"/>
          <w:szCs w:val="19"/>
        </w:rPr>
        <w:t xml:space="preserve">Każdy w zespole, inwestorzy, partnerzy</w:t>
      </w:r>
    </w:p>
    <w:p>
      <w:pPr>
        <w:spacing w:before="40" w:after="60"/>
        <w:ind w:left="200" w:right="20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Dlaczego SiteSpector istnieje, dokąd zmierza, i jakie miejsce chce zająć na rynku. Zawiera wizję (globalna platforma SEO zamieniająca dane w plany działania), misję, roadmapę 4-fazową, i dane rynkowe.</w:t>
      </w:r>
    </w:p>
    <w:p>
      <w:pPr>
        <w:spacing w:before="40" w:after="20"/>
        <w:ind w:left="20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Kluczowe elementy:</w:t>
      </w:r>
    </w:p>
    <w:p>
      <w:pPr>
        <w:spacing w:after="20" w:line="240"/>
        <w:ind w:left="400"/>
      </w:pPr>
      <w:r>
        <w:rPr>
          <w:rFonts w:ascii="Arial" w:cs="Arial" w:eastAsia="Arial" w:hAnsi="Arial"/>
          <w:color w:val="1C2833"/>
          <w:sz w:val="17"/>
          <w:szCs w:val="17"/>
        </w:rPr>
        <w:t xml:space="preserve">• Wizja: od polskiego audytora SEO do globalnej platformy AI SEO</w:t>
      </w:r>
    </w:p>
    <w:p>
      <w:pPr>
        <w:spacing w:after="20" w:line="240"/>
        <w:ind w:left="400"/>
      </w:pPr>
      <w:r>
        <w:rPr>
          <w:rFonts w:ascii="Arial" w:cs="Arial" w:eastAsia="Arial" w:hAnsi="Arial"/>
          <w:color w:val="1C2833"/>
          <w:sz w:val="17"/>
          <w:szCs w:val="17"/>
        </w:rPr>
        <w:t xml:space="preserve">• Rynek SEO: $85B+ (2025), AI SEO tools: $2.5B (2026, 16% CAGR)</w:t>
      </w:r>
    </w:p>
    <w:p>
      <w:pPr>
        <w:spacing w:after="20" w:line="240"/>
        <w:ind w:left="400"/>
      </w:pPr>
      <w:r>
        <w:rPr>
          <w:rFonts w:ascii="Arial" w:cs="Arial" w:eastAsia="Arial" w:hAnsi="Arial"/>
          <w:color w:val="1C2833"/>
          <w:sz w:val="17"/>
          <w:szCs w:val="17"/>
        </w:rPr>
        <w:t xml:space="preserve">• Roadmapa: Faza 0 (teraz) → Faza 4 (2028+, platforma ekosystem)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Kto jest naszym odbiorcą?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17"/>
                <w:szCs w:val="17"/>
              </w:rPr>
              <w:t xml:space="preserve">📄 sitespector-kto-jest-naszym-odbiorca.docx</w:t>
            </w:r>
          </w:p>
        </w:tc>
      </w:tr>
    </w:tbl>
    <w:p>
      <w:pPr>
        <w:spacing w:before="80" w:after="40"/>
        <w:ind w:left="200"/>
      </w:pPr>
      <w:r>
        <w:rPr>
          <w:rFonts w:ascii="Arial" w:cs="Arial" w:eastAsia="Arial" w:hAnsi="Arial"/>
          <w:b/>
          <w:bCs/>
          <w:color w:val="5D6D7E"/>
          <w:sz w:val="19"/>
          <w:szCs w:val="19"/>
        </w:rPr>
        <w:t xml:space="preserve">Dla kogo: </w:t>
      </w:r>
      <w:r>
        <w:rPr>
          <w:rFonts w:ascii="Arial" w:cs="Arial" w:eastAsia="Arial" w:hAnsi="Arial"/>
          <w:color w:val="1C2833"/>
          <w:sz w:val="19"/>
          <w:szCs w:val="19"/>
        </w:rPr>
        <w:t xml:space="preserve">Marketing, sales, product, content</w:t>
      </w:r>
    </w:p>
    <w:p>
      <w:pPr>
        <w:spacing w:before="40" w:after="60"/>
        <w:ind w:left="200" w:right="20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5 segmentów klientów z persona cards: freelancerzy SEO (★ priorytet), małe agencje SEO, właściciele stron/e-commerce, in-house marketing managerowie, web developerzy. Dla każdego: ból, potrzeby, cykl decyzyjny, kanały, plan cenowy.</w:t>
      </w:r>
    </w:p>
    <w:p>
      <w:pPr>
        <w:spacing w:before="40" w:after="20"/>
        <w:ind w:left="20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Kluczowe elementy:</w:t>
      </w:r>
    </w:p>
    <w:p>
      <w:pPr>
        <w:spacing w:after="20" w:line="240"/>
        <w:ind w:left="400"/>
      </w:pPr>
      <w:r>
        <w:rPr>
          <w:rFonts w:ascii="Arial" w:cs="Arial" w:eastAsia="Arial" w:hAnsi="Arial"/>
          <w:color w:val="1C2833"/>
          <w:sz w:val="17"/>
          <w:szCs w:val="17"/>
        </w:rPr>
        <w:t xml:space="preserve">• ICP: polska firma 1–20 os., $10–100/msc budget, freelancer/agencja</w:t>
      </w:r>
    </w:p>
    <w:p>
      <w:pPr>
        <w:spacing w:after="20" w:line="240"/>
        <w:ind w:left="400"/>
      </w:pPr>
      <w:r>
        <w:rPr>
          <w:rFonts w:ascii="Arial" w:cs="Arial" w:eastAsia="Arial" w:hAnsi="Arial"/>
          <w:color w:val="1C2833"/>
          <w:sz w:val="17"/>
          <w:szCs w:val="17"/>
        </w:rPr>
        <w:t xml:space="preserve">• Priorytet #1: freelancerzy SEO (potwierdzeni w beta)</w:t>
      </w:r>
    </w:p>
    <w:p>
      <w:pPr>
        <w:spacing w:after="20" w:line="240"/>
        <w:ind w:left="400"/>
      </w:pPr>
      <w:r>
        <w:rPr>
          <w:rFonts w:ascii="Arial" w:cs="Arial" w:eastAsia="Arial" w:hAnsi="Arial"/>
          <w:color w:val="1C2833"/>
          <w:sz w:val="17"/>
          <w:szCs w:val="17"/>
        </w:rPr>
        <w:t xml:space="preserve">• Matryca potrzeb per segment ze scoringiem ★★★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Jakie problemy mają nasi odbiorcy?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17"/>
                <w:szCs w:val="17"/>
              </w:rPr>
              <w:t xml:space="preserve">📄 sitespector-problemy-i-potrzeby.docx</w:t>
            </w:r>
          </w:p>
        </w:tc>
      </w:tr>
    </w:tbl>
    <w:p>
      <w:pPr>
        <w:spacing w:before="80" w:after="40"/>
        <w:ind w:left="200"/>
      </w:pPr>
      <w:r>
        <w:rPr>
          <w:rFonts w:ascii="Arial" w:cs="Arial" w:eastAsia="Arial" w:hAnsi="Arial"/>
          <w:b/>
          <w:bCs/>
          <w:color w:val="5D6D7E"/>
          <w:sz w:val="19"/>
          <w:szCs w:val="19"/>
        </w:rPr>
        <w:t xml:space="preserve">Dla kogo: </w:t>
      </w:r>
      <w:r>
        <w:rPr>
          <w:rFonts w:ascii="Arial" w:cs="Arial" w:eastAsia="Arial" w:hAnsi="Arial"/>
          <w:color w:val="1C2833"/>
          <w:sz w:val="19"/>
          <w:szCs w:val="19"/>
        </w:rPr>
        <w:t xml:space="preserve">Product, marketing, copywriting</w:t>
      </w:r>
    </w:p>
    <w:p>
      <w:pPr>
        <w:spacing w:before="40" w:after="60"/>
        <w:ind w:left="200" w:right="20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8 konkretnych problemów z severity (Krytyczny/Wysoki/Średni), mapowanie na segmenty, i matryca potrzeb. Centralny insight: „ostatni kilometr” audytu — nikt na rynku nie mówi JAK naprawiać z kodem.</w:t>
      </w:r>
    </w:p>
    <w:p>
      <w:pPr>
        <w:spacing w:before="40" w:after="20"/>
        <w:ind w:left="20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Kluczowe elementy:</w:t>
      </w:r>
    </w:p>
    <w:p>
      <w:pPr>
        <w:spacing w:after="20" w:line="240"/>
        <w:ind w:left="400"/>
      </w:pPr>
      <w:r>
        <w:rPr>
          <w:rFonts w:ascii="Arial" w:cs="Arial" w:eastAsia="Arial" w:hAnsi="Arial"/>
          <w:color w:val="1C2833"/>
          <w:sz w:val="17"/>
          <w:szCs w:val="17"/>
        </w:rPr>
        <w:t xml:space="preserve">• Problem #1 (Krytyczny): audyt kończy się na liście błędów, brak planu działania</w:t>
      </w:r>
    </w:p>
    <w:p>
      <w:pPr>
        <w:spacing w:after="20" w:line="240"/>
        <w:ind w:left="400"/>
      </w:pPr>
      <w:r>
        <w:rPr>
          <w:rFonts w:ascii="Arial" w:cs="Arial" w:eastAsia="Arial" w:hAnsi="Arial"/>
          <w:color w:val="1C2833"/>
          <w:sz w:val="17"/>
          <w:szCs w:val="17"/>
        </w:rPr>
        <w:t xml:space="preserve">• Problem #2: 4–5 osobnych narzędzi, brak integracji</w:t>
      </w:r>
    </w:p>
    <w:p>
      <w:pPr>
        <w:spacing w:after="20" w:line="240"/>
        <w:ind w:left="400"/>
      </w:pPr>
      <w:r>
        <w:rPr>
          <w:rFonts w:ascii="Arial" w:cs="Arial" w:eastAsia="Arial" w:hAnsi="Arial"/>
          <w:color w:val="1C2833"/>
          <w:sz w:val="17"/>
          <w:szCs w:val="17"/>
        </w:rPr>
        <w:t xml:space="preserve">• Problem-Solution mapping: każdy problem → konkretna funkcja SiteSpector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Jak rozwiązujemy problemy?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17"/>
                <w:szCs w:val="17"/>
              </w:rPr>
              <w:t xml:space="preserve">📄 sitespector-jak-rozwiazujemy.docx</w:t>
            </w:r>
          </w:p>
        </w:tc>
      </w:tr>
    </w:tbl>
    <w:p>
      <w:pPr>
        <w:spacing w:before="80" w:after="40"/>
        <w:ind w:left="200"/>
      </w:pPr>
      <w:r>
        <w:rPr>
          <w:rFonts w:ascii="Arial" w:cs="Arial" w:eastAsia="Arial" w:hAnsi="Arial"/>
          <w:b/>
          <w:bCs/>
          <w:color w:val="5D6D7E"/>
          <w:sz w:val="19"/>
          <w:szCs w:val="19"/>
        </w:rPr>
        <w:t xml:space="preserve">Dla kogo: </w:t>
      </w:r>
      <w:r>
        <w:rPr>
          <w:rFonts w:ascii="Arial" w:cs="Arial" w:eastAsia="Arial" w:hAnsi="Arial"/>
          <w:color w:val="1C2833"/>
          <w:sz w:val="19"/>
          <w:szCs w:val="19"/>
        </w:rPr>
        <w:t xml:space="preserve">Product, sales, content, techniczny zespół</w:t>
      </w:r>
    </w:p>
    <w:p>
      <w:pPr>
        <w:spacing w:before="40" w:after="60"/>
        <w:ind w:left="200" w:right="20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Pełny opis 3-fazowego user journey (URL → crawl+LH+Senuto → AI analiza 9 obszarów → Execution Plan). Post-audyt: dashboard, PDF (3 typy), Chat AI (RAG, 5 agentów), harmonogramy. 9 unikalnych elementów vs konkurencja.</w:t>
      </w:r>
    </w:p>
    <w:p>
      <w:pPr>
        <w:spacing w:before="40" w:after="20"/>
        <w:ind w:left="20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Kluczowe elementy:</w:t>
      </w:r>
    </w:p>
    <w:p>
      <w:pPr>
        <w:spacing w:after="20" w:line="240"/>
        <w:ind w:left="400"/>
      </w:pPr>
      <w:r>
        <w:rPr>
          <w:rFonts w:ascii="Arial" w:cs="Arial" w:eastAsia="Arial" w:hAnsi="Arial"/>
          <w:color w:val="1C2833"/>
          <w:sz w:val="17"/>
          <w:szCs w:val="17"/>
        </w:rPr>
        <w:t xml:space="preserve">• 3 fazy audytu: techniczna (5–15 min) → AI (3–8 min) → Execution Plan (2–5 min)</w:t>
      </w:r>
    </w:p>
    <w:p>
      <w:pPr>
        <w:spacing w:after="20" w:line="240"/>
        <w:ind w:left="400"/>
      </w:pPr>
      <w:r>
        <w:rPr>
          <w:rFonts w:ascii="Arial" w:cs="Arial" w:eastAsia="Arial" w:hAnsi="Arial"/>
          <w:color w:val="1C2833"/>
          <w:sz w:val="17"/>
          <w:szCs w:val="17"/>
        </w:rPr>
        <w:t xml:space="preserve">• 9 unikalnych różniców (RAG Chat, Execution Plan z kodem, cross-tool korelacje)</w:t>
      </w:r>
    </w:p>
    <w:p>
      <w:pPr>
        <w:spacing w:after="20" w:line="240"/>
        <w:ind w:left="400"/>
      </w:pPr>
      <w:r>
        <w:rPr>
          <w:rFonts w:ascii="Arial" w:cs="Arial" w:eastAsia="Arial" w:hAnsi="Arial"/>
          <w:color w:val="1C2833"/>
          <w:sz w:val="17"/>
          <w:szCs w:val="17"/>
        </w:rPr>
        <w:t xml:space="preserve">• Gap Analysis: co jest gotowe, co w roadmapie</w:t>
      </w:r>
    </w:p>
    <w:p>
      <w:pPr>
        <w:spacing w:before="60" w:after="60"/>
      </w:pPr>
    </w:p>
    <w:p>
      <w:r>
        <w:br w:type="page"/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██ BLOK B: KOMUNIKACJA I DOTARCIE (Jak mówimy? Gdzie? Do kogo?)</w:t>
      </w:r>
    </w:p>
    <w:p>
      <w:pPr>
        <w:spacing w:after="14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Te 4 dokumenty definiują jak komunikować wartość SiteSpector, w jakim tonie, jakimi kanałami, i jak prowadzić klienta od odkrycia do zakupu.</w:t>
      </w:r>
    </w:p>
    <w:p>
      <w:pPr>
        <w:spacing w:before="20" w:after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Gdzie się komunikujemy?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17"/>
                <w:szCs w:val="17"/>
              </w:rPr>
              <w:t xml:space="preserve">📄 sitespector-gdzie-sie-komunikujemy.docx</w:t>
            </w:r>
          </w:p>
        </w:tc>
      </w:tr>
    </w:tbl>
    <w:p>
      <w:pPr>
        <w:spacing w:before="80" w:after="40"/>
        <w:ind w:left="200"/>
      </w:pPr>
      <w:r>
        <w:rPr>
          <w:rFonts w:ascii="Arial" w:cs="Arial" w:eastAsia="Arial" w:hAnsi="Arial"/>
          <w:b/>
          <w:bCs/>
          <w:color w:val="5D6D7E"/>
          <w:sz w:val="19"/>
          <w:szCs w:val="19"/>
        </w:rPr>
        <w:t xml:space="preserve">Dla kogo: </w:t>
      </w:r>
      <w:r>
        <w:rPr>
          <w:rFonts w:ascii="Arial" w:cs="Arial" w:eastAsia="Arial" w:hAnsi="Arial"/>
          <w:color w:val="1C2833"/>
          <w:sz w:val="19"/>
          <w:szCs w:val="19"/>
        </w:rPr>
        <w:t xml:space="preserve">Marketing, founder, content</w:t>
      </w:r>
    </w:p>
    <w:p>
      <w:pPr>
        <w:spacing w:before="40" w:after="60"/>
        <w:ind w:left="200" w:right="20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Ranking kanałów komunikacji z priorytetyzacją dla early-stage SaaS. LinkedIn founder-led content jako #1. Blog SEO, grupy branżowe, konferencje, email, Google Ads — z budżetem i ROI per kanał.</w:t>
      </w:r>
    </w:p>
    <w:p>
      <w:pPr>
        <w:spacing w:before="40" w:after="20"/>
        <w:ind w:left="20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Kluczowe elementy:</w:t>
      </w:r>
    </w:p>
    <w:p>
      <w:pPr>
        <w:spacing w:after="20" w:line="240"/>
        <w:ind w:left="400"/>
      </w:pPr>
      <w:r>
        <w:rPr>
          <w:rFonts w:ascii="Arial" w:cs="Arial" w:eastAsia="Arial" w:hAnsi="Arial"/>
          <w:color w:val="1C2833"/>
          <w:sz w:val="17"/>
          <w:szCs w:val="17"/>
        </w:rPr>
        <w:t xml:space="preserve">• Early-stage SaaS: 60–70% organic channels</w:t>
      </w:r>
    </w:p>
    <w:p>
      <w:pPr>
        <w:spacing w:after="20" w:line="240"/>
        <w:ind w:left="400"/>
      </w:pPr>
      <w:r>
        <w:rPr>
          <w:rFonts w:ascii="Arial" w:cs="Arial" w:eastAsia="Arial" w:hAnsi="Arial"/>
          <w:color w:val="1C2833"/>
          <w:sz w:val="17"/>
          <w:szCs w:val="17"/>
        </w:rPr>
        <w:t xml:space="preserve">• Founder-led content: 8x lepszy niż cold outbound</w:t>
      </w:r>
    </w:p>
    <w:p>
      <w:pPr>
        <w:spacing w:after="20" w:line="240"/>
        <w:ind w:left="400"/>
      </w:pPr>
      <w:r>
        <w:rPr>
          <w:rFonts w:ascii="Arial" w:cs="Arial" w:eastAsia="Arial" w:hAnsi="Arial"/>
          <w:color w:val="1C2833"/>
          <w:sz w:val="17"/>
          <w:szCs w:val="17"/>
        </w:rPr>
        <w:t xml:space="preserve">• 2 osoby part-time + AI automatyzacja = realistyczny plan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Tone of Voice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17"/>
                <w:szCs w:val="17"/>
              </w:rPr>
              <w:t xml:space="preserve">📄 sitespector-tone-of-voice.docx</w:t>
            </w:r>
          </w:p>
        </w:tc>
      </w:tr>
    </w:tbl>
    <w:p>
      <w:pPr>
        <w:spacing w:before="80" w:after="40"/>
        <w:ind w:left="200"/>
      </w:pPr>
      <w:r>
        <w:rPr>
          <w:rFonts w:ascii="Arial" w:cs="Arial" w:eastAsia="Arial" w:hAnsi="Arial"/>
          <w:b/>
          <w:bCs/>
          <w:color w:val="5D6D7E"/>
          <w:sz w:val="19"/>
          <w:szCs w:val="19"/>
        </w:rPr>
        <w:t xml:space="preserve">Dla kogo: </w:t>
      </w:r>
      <w:r>
        <w:rPr>
          <w:rFonts w:ascii="Arial" w:cs="Arial" w:eastAsia="Arial" w:hAnsi="Arial"/>
          <w:color w:val="1C2833"/>
          <w:sz w:val="19"/>
          <w:szCs w:val="19"/>
        </w:rPr>
        <w:t xml:space="preserve">Każdy kto pisze w imieniu SiteSpector (content, social, email, UI)</w:t>
      </w:r>
    </w:p>
    <w:p>
      <w:pPr>
        <w:spacing w:before="40" w:after="60"/>
        <w:ind w:left="200" w:right="20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4D Voice Framework: 70% swobodny, 60% lekki, 55% szacunkowy, 65% rzeczowy. 5 słów marki. Tabela złe vs dobre (8 par). Ton per kanał (9 kanałów). Dwa głosy: Founder vs Marka. Gotowy AI Brand Voice system prompt.</w:t>
      </w:r>
    </w:p>
    <w:p>
      <w:pPr>
        <w:spacing w:before="40" w:after="20"/>
        <w:ind w:left="20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Kluczowe elementy:</w:t>
      </w:r>
    </w:p>
    <w:p>
      <w:pPr>
        <w:spacing w:after="20" w:line="240"/>
        <w:ind w:left="400"/>
      </w:pPr>
      <w:r>
        <w:rPr>
          <w:rFonts w:ascii="Arial" w:cs="Arial" w:eastAsia="Arial" w:hAnsi="Arial"/>
          <w:color w:val="1C2833"/>
          <w:sz w:val="17"/>
          <w:szCs w:val="17"/>
        </w:rPr>
        <w:t xml:space="preserve">• 5 słów: konkretny, bezpośredni, transparentny, wspierający, kompetentny</w:t>
      </w:r>
    </w:p>
    <w:p>
      <w:pPr>
        <w:spacing w:after="20" w:line="240"/>
        <w:ind w:left="400"/>
      </w:pPr>
      <w:r>
        <w:rPr>
          <w:rFonts w:ascii="Arial" w:cs="Arial" w:eastAsia="Arial" w:hAnsi="Arial"/>
          <w:color w:val="1C2833"/>
          <w:sz w:val="17"/>
          <w:szCs w:val="17"/>
        </w:rPr>
        <w:t xml:space="preserve">• Benchmarki: Ahrefs (peer-level), Surfer SEO (autentyczność PL), Backlinko (prostota)</w:t>
      </w:r>
    </w:p>
    <w:p>
      <w:pPr>
        <w:spacing w:after="20" w:line="240"/>
        <w:ind w:left="400"/>
      </w:pPr>
      <w:r>
        <w:rPr>
          <w:rFonts w:ascii="Arial" w:cs="Arial" w:eastAsia="Arial" w:hAnsi="Arial"/>
          <w:color w:val="1C2833"/>
          <w:sz w:val="17"/>
          <w:szCs w:val="17"/>
        </w:rPr>
        <w:t xml:space="preserve">• Gotowy system prompt do AI content generation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Ścieżka odbiorcy (Customer Journey)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17"/>
                <w:szCs w:val="17"/>
              </w:rPr>
              <w:t xml:space="preserve">📄 sitespector-sciezka-odbiorcy.docx</w:t>
            </w:r>
          </w:p>
        </w:tc>
      </w:tr>
    </w:tbl>
    <w:p>
      <w:pPr>
        <w:spacing w:before="80" w:after="40"/>
        <w:ind w:left="200"/>
      </w:pPr>
      <w:r>
        <w:rPr>
          <w:rFonts w:ascii="Arial" w:cs="Arial" w:eastAsia="Arial" w:hAnsi="Arial"/>
          <w:b/>
          <w:bCs/>
          <w:color w:val="5D6D7E"/>
          <w:sz w:val="19"/>
          <w:szCs w:val="19"/>
        </w:rPr>
        <w:t xml:space="preserve">Dla kogo: </w:t>
      </w:r>
      <w:r>
        <w:rPr>
          <w:rFonts w:ascii="Arial" w:cs="Arial" w:eastAsia="Arial" w:hAnsi="Arial"/>
          <w:color w:val="1C2833"/>
          <w:sz w:val="19"/>
          <w:szCs w:val="19"/>
        </w:rPr>
        <w:t xml:space="preserve">Product, marketing, onboarding, founder</w:t>
      </w:r>
    </w:p>
    <w:p>
      <w:pPr>
        <w:spacing w:before="40" w:after="60"/>
        <w:ind w:left="200" w:right="20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Model PLG z 4 ścieżkami per segment. „Aha moment” = Execution Plan z kodem dla SWOJEJ strony. 5 momentów krytycznych z rozwiązaniami. Sekwencja onboardingowa 7 emaili (triggerowana zachowaniem, nie czasem).</w:t>
      </w:r>
    </w:p>
    <w:p>
      <w:pPr>
        <w:spacing w:before="40" w:after="20"/>
        <w:ind w:left="20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Kluczowe elementy:</w:t>
      </w:r>
    </w:p>
    <w:p>
      <w:pPr>
        <w:spacing w:after="20" w:line="240"/>
        <w:ind w:left="400"/>
      </w:pPr>
      <w:r>
        <w:rPr>
          <w:rFonts w:ascii="Arial" w:cs="Arial" w:eastAsia="Arial" w:hAnsi="Arial"/>
          <w:color w:val="1C2833"/>
          <w:sz w:val="17"/>
          <w:szCs w:val="17"/>
        </w:rPr>
        <w:t xml:space="preserve">• Aha moment: Execution Plan z kodem dla własnej strony klienta</w:t>
      </w:r>
    </w:p>
    <w:p>
      <w:pPr>
        <w:spacing w:after="20" w:line="240"/>
        <w:ind w:left="400"/>
      </w:pPr>
      <w:r>
        <w:rPr>
          <w:rFonts w:ascii="Arial" w:cs="Arial" w:eastAsia="Arial" w:hAnsi="Arial"/>
          <w:color w:val="1C2833"/>
          <w:sz w:val="17"/>
          <w:szCs w:val="17"/>
        </w:rPr>
        <w:t xml:space="preserve">• Benchmarki: visitor→signup 1.5–2.5%, activation ≥60%, free→paid ≥15%</w:t>
      </w:r>
    </w:p>
    <w:p>
      <w:pPr>
        <w:spacing w:after="20" w:line="240"/>
        <w:ind w:left="400"/>
      </w:pPr>
      <w:r>
        <w:rPr>
          <w:rFonts w:ascii="Arial" w:cs="Arial" w:eastAsia="Arial" w:hAnsi="Arial"/>
          <w:color w:val="1C2833"/>
          <w:sz w:val="17"/>
          <w:szCs w:val="17"/>
        </w:rPr>
        <w:t xml:space="preserve">• 7-krokowy email onboarding: każdy email ma konkretny trigger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W w:type="dxa" w:w="8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Cele i Mierniki (KPI)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17"/>
                <w:szCs w:val="17"/>
              </w:rPr>
              <w:t xml:space="preserve">📄 sitespector-cele-i-mierniki.docx</w:t>
            </w:r>
          </w:p>
        </w:tc>
      </w:tr>
    </w:tbl>
    <w:p>
      <w:pPr>
        <w:spacing w:before="80" w:after="40"/>
        <w:ind w:left="200"/>
      </w:pPr>
      <w:r>
        <w:rPr>
          <w:rFonts w:ascii="Arial" w:cs="Arial" w:eastAsia="Arial" w:hAnsi="Arial"/>
          <w:b/>
          <w:bCs/>
          <w:color w:val="5D6D7E"/>
          <w:sz w:val="19"/>
          <w:szCs w:val="19"/>
        </w:rPr>
        <w:t xml:space="preserve">Dla kogo: </w:t>
      </w:r>
      <w:r>
        <w:rPr>
          <w:rFonts w:ascii="Arial" w:cs="Arial" w:eastAsia="Arial" w:hAnsi="Arial"/>
          <w:color w:val="1C2833"/>
          <w:sz w:val="19"/>
          <w:szCs w:val="19"/>
        </w:rPr>
        <w:t xml:space="preserve">Founder, strategia, analityka</w:t>
      </w:r>
    </w:p>
    <w:p>
      <w:pPr>
        <w:spacing w:before="40" w:after="60"/>
        <w:ind w:left="200" w:right="20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North Star: MRR. AARRR framework z metrykami, benchmarkami i narzędziami. Cele per faza (0–3), per kanał, per segment. Stack pomiarowy. 7 leading indicators i 7 red flags z thresholdami. Kadencja raportowania.</w:t>
      </w:r>
    </w:p>
    <w:p>
      <w:pPr>
        <w:spacing w:before="40" w:after="20"/>
        <w:ind w:left="20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Kluczowe elementy:</w:t>
      </w:r>
    </w:p>
    <w:p>
      <w:pPr>
        <w:spacing w:after="20" w:line="240"/>
        <w:ind w:left="400"/>
      </w:pPr>
      <w:r>
        <w:rPr>
          <w:rFonts w:ascii="Arial" w:cs="Arial" w:eastAsia="Arial" w:hAnsi="Arial"/>
          <w:color w:val="1C2833"/>
          <w:sz w:val="17"/>
          <w:szCs w:val="17"/>
        </w:rPr>
        <w:t xml:space="preserve">• North Star Metric: MRR (Monthly Recurring Revenue)</w:t>
      </w:r>
    </w:p>
    <w:p>
      <w:pPr>
        <w:spacing w:after="20" w:line="240"/>
        <w:ind w:left="400"/>
      </w:pPr>
      <w:r>
        <w:rPr>
          <w:rFonts w:ascii="Arial" w:cs="Arial" w:eastAsia="Arial" w:hAnsi="Arial"/>
          <w:color w:val="1C2833"/>
          <w:sz w:val="17"/>
          <w:szCs w:val="17"/>
        </w:rPr>
        <w:t xml:space="preserve">• Red flags: np. activation &lt;40% = przebudować onboarding</w:t>
      </w:r>
    </w:p>
    <w:p>
      <w:pPr>
        <w:spacing w:after="20" w:line="240"/>
        <w:ind w:left="400"/>
      </w:pPr>
      <w:r>
        <w:rPr>
          <w:rFonts w:ascii="Arial" w:cs="Arial" w:eastAsia="Arial" w:hAnsi="Arial"/>
          <w:color w:val="1C2833"/>
          <w:sz w:val="17"/>
          <w:szCs w:val="17"/>
        </w:rPr>
        <w:t xml:space="preserve">• Kadencja: daily dashboard → weekly review → monthly deep dive → quarterly strategy</w:t>
      </w:r>
    </w:p>
    <w:p>
      <w:pPr>
        <w:spacing w:before="60" w:after="60"/>
      </w:pPr>
    </w:p>
    <w:p>
      <w:r>
        <w:br w:type="page"/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██ BLOK C: SPRZEDAŻ, CENA, KONKURENCJA (Jak sprzedajemy? Za ile? Kto obok nas?)</w:t>
      </w:r>
    </w:p>
    <w:p>
      <w:pPr>
        <w:spacing w:after="14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Te 3 dokumenty to operacyjne serce strategii — konkretne playbooki, cennik i mapa konkurentów.</w:t>
      </w:r>
    </w:p>
    <w:p>
      <w:pPr>
        <w:spacing w:before="20" w:after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</w:t>
            </w:r>
          </w:p>
        </w:tc>
        <w:tc>
          <w:tcPr>
            <w:tcW w:type="dxa" w:w="8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Proces sprzedażowy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17"/>
                <w:szCs w:val="17"/>
              </w:rPr>
              <w:t xml:space="preserve">📄 sitespector-proces-sprzedazowy.docx</w:t>
            </w:r>
          </w:p>
        </w:tc>
      </w:tr>
    </w:tbl>
    <w:p>
      <w:pPr>
        <w:spacing w:before="80" w:after="40"/>
        <w:ind w:left="200"/>
      </w:pPr>
      <w:r>
        <w:rPr>
          <w:rFonts w:ascii="Arial" w:cs="Arial" w:eastAsia="Arial" w:hAnsi="Arial"/>
          <w:b/>
          <w:bCs/>
          <w:color w:val="5D6D7E"/>
          <w:sz w:val="19"/>
          <w:szCs w:val="19"/>
        </w:rPr>
        <w:t xml:space="preserve">Dla kogo: </w:t>
      </w:r>
      <w:r>
        <w:rPr>
          <w:rFonts w:ascii="Arial" w:cs="Arial" w:eastAsia="Arial" w:hAnsi="Arial"/>
          <w:color w:val="1C2833"/>
          <w:sz w:val="19"/>
          <w:szCs w:val="19"/>
        </w:rPr>
        <w:t xml:space="preserve">Founder (sales), marketing, onboarding</w:t>
      </w:r>
    </w:p>
    <w:p>
      <w:pPr>
        <w:spacing w:before="40" w:after="60"/>
        <w:ind w:left="200" w:right="20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PLG + founder-led sales assist. PQL scoring (3 poziomy). Dwie ścieżki: self-serve (80% klientów) i founder-led (20% klientów, 50%+ MRR). GOTOWE PLAYBOOKI: 3-emailowa sekwencja cold outreach, 15-min demo script, objection handling (8 obiekcji), pipeline 7 etapów.</w:t>
      </w:r>
    </w:p>
    <w:p>
      <w:pPr>
        <w:spacing w:before="40" w:after="20"/>
        <w:ind w:left="20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Kluczowe elementy:</w:t>
      </w:r>
    </w:p>
    <w:p>
      <w:pPr>
        <w:spacing w:after="20" w:line="240"/>
        <w:ind w:left="400"/>
      </w:pPr>
      <w:r>
        <w:rPr>
          <w:rFonts w:ascii="Arial" w:cs="Arial" w:eastAsia="Arial" w:hAnsi="Arial"/>
          <w:color w:val="1C2833"/>
          <w:sz w:val="17"/>
          <w:szCs w:val="17"/>
        </w:rPr>
        <w:t xml:space="preserve">• Cold email sekwencja: 3 emaile gotowe do użycia</w:t>
      </w:r>
    </w:p>
    <w:p>
      <w:pPr>
        <w:spacing w:after="20" w:line="240"/>
        <w:ind w:left="400"/>
      </w:pPr>
      <w:r>
        <w:rPr>
          <w:rFonts w:ascii="Arial" w:cs="Arial" w:eastAsia="Arial" w:hAnsi="Arial"/>
          <w:color w:val="1C2833"/>
          <w:sz w:val="17"/>
          <w:szCs w:val="17"/>
        </w:rPr>
        <w:t xml:space="preserve">• Demo script: 15 min, audyt strony KLIENTA (nie demo strony)</w:t>
      </w:r>
    </w:p>
    <w:p>
      <w:pPr>
        <w:spacing w:after="20" w:line="240"/>
        <w:ind w:left="400"/>
      </w:pPr>
      <w:r>
        <w:rPr>
          <w:rFonts w:ascii="Arial" w:cs="Arial" w:eastAsia="Arial" w:hAnsi="Arial"/>
          <w:color w:val="1C2833"/>
          <w:sz w:val="17"/>
          <w:szCs w:val="17"/>
        </w:rPr>
        <w:t xml:space="preserve">• Budżet czasu foundera: 5–7h/tydzień na sales</w:t>
      </w:r>
    </w:p>
    <w:p>
      <w:pPr>
        <w:spacing w:after="20" w:line="240"/>
        <w:ind w:left="400"/>
      </w:pPr>
      <w:r>
        <w:rPr>
          <w:rFonts w:ascii="Arial" w:cs="Arial" w:eastAsia="Arial" w:hAnsi="Arial"/>
          <w:color w:val="1C2833"/>
          <w:sz w:val="17"/>
          <w:szCs w:val="17"/>
        </w:rPr>
        <w:t xml:space="preserve">• Objection handling: 8 odpowiedzi („za drogo”, „mamy SF”, „AI to hype”)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</w:t>
            </w:r>
          </w:p>
        </w:tc>
        <w:tc>
          <w:tcPr>
            <w:tcW w:type="dxa" w:w="8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Strategia cenowa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17"/>
                <w:szCs w:val="17"/>
              </w:rPr>
              <w:t xml:space="preserve">📄 sitespector-strategia-cenowa.docx</w:t>
            </w:r>
          </w:p>
        </w:tc>
      </w:tr>
    </w:tbl>
    <w:p>
      <w:pPr>
        <w:spacing w:before="80" w:after="40"/>
        <w:ind w:left="200"/>
      </w:pPr>
      <w:r>
        <w:rPr>
          <w:rFonts w:ascii="Arial" w:cs="Arial" w:eastAsia="Arial" w:hAnsi="Arial"/>
          <w:b/>
          <w:bCs/>
          <w:color w:val="5D6D7E"/>
          <w:sz w:val="19"/>
          <w:szCs w:val="19"/>
        </w:rPr>
        <w:t xml:space="preserve">Dla kogo: </w:t>
      </w:r>
      <w:r>
        <w:rPr>
          <w:rFonts w:ascii="Arial" w:cs="Arial" w:eastAsia="Arial" w:hAnsi="Arial"/>
          <w:color w:val="1C2833"/>
          <w:sz w:val="19"/>
          <w:szCs w:val="19"/>
        </w:rPr>
        <w:t xml:space="preserve">Founder, produkt, finanse</w:t>
      </w:r>
    </w:p>
    <w:p>
      <w:pPr>
        <w:spacing w:before="40" w:after="60"/>
        <w:ind w:left="200" w:right="20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4 tiery (Free / Solo $9.99 / Agency $29.99 / Enterprise $99) + credit-based model. System kredytów: 1 audyt = 10 kr, 1 chat = 1 kr. Dokupywanie paczek. Unit economics z marżami. Psychologia cenowa (anchoring, decoy effect, feature gating). Roadmapa cenowa. Implementacja techniczna.</w:t>
      </w:r>
    </w:p>
    <w:p>
      <w:pPr>
        <w:spacing w:before="40" w:after="20"/>
        <w:ind w:left="20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Kluczowe elementy:</w:t>
      </w:r>
    </w:p>
    <w:p>
      <w:pPr>
        <w:spacing w:after="20" w:line="240"/>
        <w:ind w:left="400"/>
      </w:pPr>
      <w:r>
        <w:rPr>
          <w:rFonts w:ascii="Arial" w:cs="Arial" w:eastAsia="Arial" w:hAnsi="Arial"/>
          <w:color w:val="1C2833"/>
          <w:sz w:val="17"/>
          <w:szCs w:val="17"/>
        </w:rPr>
        <w:t xml:space="preserve">• Uniwersalna waluta: kredyty na audyty I chat AI, dokupywalne</w:t>
      </w:r>
    </w:p>
    <w:p>
      <w:pPr>
        <w:spacing w:after="20" w:line="240"/>
        <w:ind w:left="400"/>
      </w:pPr>
      <w:r>
        <w:rPr>
          <w:rFonts w:ascii="Arial" w:cs="Arial" w:eastAsia="Arial" w:hAnsi="Arial"/>
          <w:color w:val="1C2833"/>
          <w:sz w:val="17"/>
          <w:szCs w:val="17"/>
        </w:rPr>
        <w:t xml:space="preserve">• Marża brutto: 43–69% per plan (zdrowe dla early SaaS)</w:t>
      </w:r>
    </w:p>
    <w:p>
      <w:pPr>
        <w:spacing w:after="20" w:line="240"/>
        <w:ind w:left="400"/>
      </w:pPr>
      <w:r>
        <w:rPr>
          <w:rFonts w:ascii="Arial" w:cs="Arial" w:eastAsia="Arial" w:hAnsi="Arial"/>
          <w:color w:val="1C2833"/>
          <w:sz w:val="17"/>
          <w:szCs w:val="17"/>
        </w:rPr>
        <w:t xml:space="preserve">• Decoy effect: Agency = „best value” (4x kredytów za 3x cenę)</w:t>
      </w:r>
    </w:p>
    <w:p>
      <w:pPr>
        <w:spacing w:after="20" w:line="240"/>
        <w:ind w:left="400"/>
      </w:pPr>
      <w:r>
        <w:rPr>
          <w:rFonts w:ascii="Arial" w:cs="Arial" w:eastAsia="Arial" w:hAnsi="Arial"/>
          <w:color w:val="1C2833"/>
          <w:sz w:val="17"/>
          <w:szCs w:val="17"/>
        </w:rPr>
        <w:t xml:space="preserve">• 15-punktowy checklist implementacji (Stripe, credit ledger, paywalle)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11</w:t>
            </w:r>
          </w:p>
        </w:tc>
        <w:tc>
          <w:tcPr>
            <w:tcW w:type="dxa" w:w="8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Analiza konkurencji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17"/>
                <w:szCs w:val="17"/>
              </w:rPr>
              <w:t xml:space="preserve">📄 sitespector-analiza-konkurencji.docx</w:t>
            </w:r>
          </w:p>
        </w:tc>
      </w:tr>
    </w:tbl>
    <w:p>
      <w:pPr>
        <w:spacing w:before="80" w:after="40"/>
        <w:ind w:left="200"/>
      </w:pPr>
      <w:r>
        <w:rPr>
          <w:rFonts w:ascii="Arial" w:cs="Arial" w:eastAsia="Arial" w:hAnsi="Arial"/>
          <w:b/>
          <w:bCs/>
          <w:color w:val="5D6D7E"/>
          <w:sz w:val="19"/>
          <w:szCs w:val="19"/>
        </w:rPr>
        <w:t xml:space="preserve">Dla kogo: </w:t>
      </w:r>
      <w:r>
        <w:rPr>
          <w:rFonts w:ascii="Arial" w:cs="Arial" w:eastAsia="Arial" w:hAnsi="Arial"/>
          <w:color w:val="1C2833"/>
          <w:sz w:val="19"/>
          <w:szCs w:val="19"/>
        </w:rPr>
        <w:t xml:space="preserve">Founder, sales, marketing, product</w:t>
      </w:r>
    </w:p>
    <w:p>
      <w:pPr>
        <w:spacing w:before="40" w:after="60"/>
        <w:ind w:left="200" w:right="20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Ultra-szczegółowy raport: 15 konkurentów w 4 kategoriach. Pełne profile 11 konkurentów z indywidualnym SWOT. Mega feature matrix. SWOT SiteSpector. Plan reakcji na 7 scenariuszy. Mapy pozycjonowania. Battle cards vs top 5 konkurentów. System monitorowania.</w:t>
      </w:r>
    </w:p>
    <w:p>
      <w:pPr>
        <w:spacing w:before="40" w:after="20"/>
        <w:ind w:left="20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Kluczowe elementy:</w:t>
      </w:r>
    </w:p>
    <w:p>
      <w:pPr>
        <w:spacing w:after="20" w:line="240"/>
        <w:ind w:left="400"/>
      </w:pPr>
      <w:r>
        <w:rPr>
          <w:rFonts w:ascii="Arial" w:cs="Arial" w:eastAsia="Arial" w:hAnsi="Arial"/>
          <w:color w:val="1C2833"/>
          <w:sz w:val="17"/>
          <w:szCs w:val="17"/>
        </w:rPr>
        <w:t xml:space="preserve">• Najważniejsi: Senuto (partner+zagrożenie), SE Ranking (cena), Screaming Frog (przyzwyczajenie), Search Atlas (auto-execution)</w:t>
      </w:r>
    </w:p>
    <w:p>
      <w:pPr>
        <w:spacing w:after="20" w:line="240"/>
        <w:ind w:left="400"/>
      </w:pPr>
      <w:r>
        <w:rPr>
          <w:rFonts w:ascii="Arial" w:cs="Arial" w:eastAsia="Arial" w:hAnsi="Arial"/>
          <w:color w:val="1C2833"/>
          <w:sz w:val="17"/>
          <w:szCs w:val="17"/>
        </w:rPr>
        <w:t xml:space="preserve">• SiteSpector = jedyny w kwadrancie „głęboki audyt + niska cena”</w:t>
      </w:r>
    </w:p>
    <w:p>
      <w:pPr>
        <w:spacing w:after="20" w:line="240"/>
        <w:ind w:left="400"/>
      </w:pPr>
      <w:r>
        <w:rPr>
          <w:rFonts w:ascii="Arial" w:cs="Arial" w:eastAsia="Arial" w:hAnsi="Arial"/>
          <w:color w:val="1C2833"/>
          <w:sz w:val="17"/>
          <w:szCs w:val="17"/>
        </w:rPr>
        <w:t xml:space="preserve">• 5 battle cards gotowych do sales (vs Ahrefs, SF, SE Ranking, Senuto, Search Atlas)</w:t>
      </w:r>
    </w:p>
    <w:p>
      <w:pPr>
        <w:spacing w:after="20" w:line="240"/>
        <w:ind w:left="400"/>
      </w:pPr>
      <w:r>
        <w:rPr>
          <w:rFonts w:ascii="Arial" w:cs="Arial" w:eastAsia="Arial" w:hAnsi="Arial"/>
          <w:color w:val="1C2833"/>
          <w:sz w:val="17"/>
          <w:szCs w:val="17"/>
        </w:rPr>
        <w:t xml:space="preserve">• 7 scenariuszy „co jeśli” z konkretnymi reakcjami</w:t>
      </w:r>
    </w:p>
    <w:p>
      <w:pPr>
        <w:spacing w:before="60" w:after="6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Tabela szybkiego dostępu</w:t>
      </w:r>
    </w:p>
    <w:p>
      <w:pPr>
        <w:spacing w:after="14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Wszystkie dokumenty w jednej tabeli z nazwami plików:</w:t>
      </w:r>
    </w:p>
    <w:p>
      <w:pPr>
        <w:spacing w:before="20" w:after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200"/>
        <w:gridCol w:w="800"/>
        <w:gridCol w:w="2226"/>
      </w:tblGrid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Dokument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Plik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Stron ~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Blok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0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Punkt startowy (ten dokument)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sitespector-punkt-startowy.docx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8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START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Wizja i Misja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sitespector-wizja-misja.docx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10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A: Fundament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Kto jest naszym odbiorcą?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sitespector-kto-jest-naszym-odbiorca.docx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12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A: Fundament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Problemy i potrzeby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sitespector-problemy-i-potrzeby.docx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10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A: Fundament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Jak rozwiązujemy problemy?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sitespector-jak-rozwiazujemy.docx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14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A: Fundament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Gdzie się komunikujemy?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sitespector-gdzie-sie-komunikujemy.docx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10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B: Komunikacja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Tone of Voice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sitespector-tone-of-voice.docx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12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B: Komunikacja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Ścieżka odbiorcy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sitespector-sciezka-odbiorcy.docx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12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B: Komunikacja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Cele i Mierniki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sitespector-cele-i-mierniki.docx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14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B: Komunikacja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9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Proces sprzedażowy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sitespector-proces-sprzedazowy.docx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16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C: Sprzedaż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10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Strategia cenowa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sitespector-strategia-cenowa.docx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16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C: Sprzedaż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11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Analiza konkurencji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sitespector-analiza-konkurencji.docx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24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C: Sprzedaż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Jak korzystać z dokumentacji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Czytasz po raz pierwszy?</w:t>
      </w:r>
    </w:p>
    <w:p>
      <w:pPr>
        <w:spacing w:after="14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Przejdź dokumenty 1–11 po kolei. Całość zajmie 2–3 godziny. Po przeczytaniu będziesz mieć pełen obraz produktu, rynku, klienta, komunikacji, sprzedaży i ceny.</w:t>
      </w:r>
    </w:p>
    <w:p>
      <w:pPr>
        <w:spacing w:before="40" w:after="4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Szukasz konkretnej informacji?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Szukasz...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Otwórz dokument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Elevator pitch, dane rynkowe, roadmapa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#1 Wizja i Misja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Kto jest naszym klientem, persony, ICP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#2 Kto jest naszym odbiorcą?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Jakie problemy rozwiązujemy i dlaczego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#3 Problemy i potrzeby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Co dokładnie robi produkt, lista funkcji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#4 Jak rozwiązujemy problemy?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Na jakich kanałach działamy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#5 Gdzie się komunikujemy?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Jak pisać w imieniu SiteSpector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#6 Tone of Voice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Jak klient przechodzi od odkrycia do zakupu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#7 Ścieżka odbiorcy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Jakie KPI śledzimy i jakie mamy cele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#8 Cele i Mierniki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Jak sprzedajemy, email templates, demo script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#9 Proces sprzedażowy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Cennik, kredyty, unit economics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#10 Strategia cenowa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Konkurenci, porównania, battle cards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#11 Analiza konkurencji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Jesteś nowym członkiem zespołu?</w:t>
      </w:r>
    </w:p>
    <w:p>
      <w:pPr>
        <w:spacing w:after="14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Zacznij od tego dokumentu, potem przeczytaj Blok A (dokumenty 1–4). To da Ci fundament. Potem przejdź do dokumentu najbardziej istotnego dla Twojej roli — np. #6 Tone of Voice jeśli piszesz content, #9 Proces sprzedażowy jeśli sprzedajesz, #10 Strategia cenowa jeśli pracujesz nad produktem.</w:t>
      </w:r>
    </w:p>
    <w:p>
      <w:pPr>
        <w:spacing w:before="40" w:after="4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Pracujesz z AI (ChatGPT, Claude, Gemini)?</w:t>
      </w:r>
    </w:p>
    <w:p>
      <w:pPr>
        <w:spacing w:after="14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Te dokumenty są idealne jako kontekst dla AI. Załaduj odpowiedni dokument do rozmowy z AI i poś go o pomoc w konkretnym zadaniu. Na przykład: załaduj #6 Tone of Voice + #12 Social Media żeby AI napisał post na LinkedIn w odpowiednim tonie. Albo załaduj #9 Proces sprzedażowy żeby AI pomogło Ci napisać spersonalizowany cold email.</w:t>
      </w:r>
    </w:p>
    <w:p>
      <w:pPr>
        <w:pBdr>
          <w:bottom w:val="single" w:color="2E86C1" w:sz="3" w:space="1"/>
        </w:pBdr>
        <w:spacing w:before="240" w:after="24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Podsumowanie kluczowych decyzji strategicznych</w:t>
      </w:r>
    </w:p>
    <w:p>
      <w:pPr>
        <w:spacing w:after="14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Poniżej zebrane najważniejsze decyzje podjęte w ramach dokumentacji:</w:t>
      </w:r>
    </w:p>
    <w:p>
      <w:pPr>
        <w:spacing w:before="20" w:after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Obszar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Decyzja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Uzasadnienie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Model GTM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PLG + founder-led sales assist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Cursor osiągnął $200M ARR bez sales team. 65% B2B buyerów preferuje mix PLG + sales.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Pricing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4 tiery + kredyty (sub + usage hybrid)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43% SaaS firm stosuje hybrid w 2026. Kredyty kontrolują marżę i dają elastyczność.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Priorytetowy segment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Freelancerzy SEO (Faza 0–1)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Potwierdzeni w beta. Najkrótszy cykl decyzyjny. Najniższy CAC.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Kluczowy differentiator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Execution Plan z gotowym kodem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Jedyna platforma na rynku która daje kod wdrożeniowy jako część audytu.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Free tier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50 kredytów/msc + top 10 zadań EP (teaser)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Pokazuje pełną wartość, ale prowadzi do upgrade. Benchmark: 9% free-to-paid w PLG.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Brak per-seat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Workspace members wliczone w plan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Kluczowy argument vs Ahrefs/SEMrush ($45–60/dodatkowy user).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Dane w EU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Hetzner Niemcy (GDPR compliant)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Przewaga nad Ahrefs (Singapur), SEMrush (USA), SE Ranking (Ukraina).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Partner risk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Senuto = partner i potencjalne zagrożenie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Monitorować roadmapę Senuto. Budować wartość niezależną od ich danych.</w:t>
            </w:r>
          </w:p>
        </w:tc>
      </w:tr>
    </w:tbl>
    <w:p>
      <w:pPr>
        <w:spacing w:before="200" w:after="200"/>
      </w:pPr>
    </w:p>
    <w:p>
      <w:pPr>
        <w:spacing w:before="100"/>
        <w:jc w:val="center"/>
      </w:pPr>
      <w:r>
        <w:rPr>
          <w:rFonts w:ascii="Arial" w:cs="Arial" w:eastAsia="Arial" w:hAnsi="Arial"/>
          <w:color w:val="BDC3C7"/>
          <w:sz w:val="28"/>
          <w:szCs w:val="28"/>
        </w:rPr>
        <w:t xml:space="preserve">———</w:t>
      </w:r>
    </w:p>
    <w:p>
      <w:pPr>
        <w:spacing w:before="40" w:after="40"/>
      </w:pPr>
    </w:p>
    <w:p>
      <w:pPr>
        <w:jc w:val="center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Powodzenia z SiteSpector! 🚀</w:t>
      </w:r>
    </w:p>
    <w:p>
      <w:pPr>
        <w:spacing w:before="40" w:after="40"/>
      </w:pPr>
    </w:p>
    <w:p>
      <w:pPr>
        <w:pBdr>
          <w:top w:val="single" w:color="BDC3C7" w:sz="1" w:space="8"/>
        </w:pBdr>
        <w:jc w:val="center"/>
      </w:pPr>
      <w:r>
        <w:rPr>
          <w:rFonts w:ascii="Arial" w:cs="Arial" w:eastAsia="Arial" w:hAnsi="Arial"/>
          <w:color w:val="5D6D7E"/>
          <w:sz w:val="16"/>
          <w:szCs w:val="16"/>
        </w:rPr>
        <w:t xml:space="preserve">© SiteSpector 2026 | Dokumentacja strategiczna | Marzec 2026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1" w:space="4"/>
      </w:pBdr>
      <w:jc w:val="center"/>
    </w:pPr>
    <w:r>
      <w:rPr>
        <w:rFonts w:ascii="Arial" w:cs="Arial" w:eastAsia="Arial" w:hAnsi="Arial"/>
        <w:color w:val="5D6D7E"/>
        <w:sz w:val="16"/>
        <w:szCs w:val="16"/>
      </w:rPr>
      <w:t xml:space="preserve">sitespector.app  |  Dokument wewnętrzny  |  Marzec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2" w:space="4"/>
      </w:pBdr>
      <w:jc w:val="right"/>
    </w:pPr>
    <w:r>
      <w:rPr>
        <w:rFonts w:ascii="Arial" w:cs="Arial" w:eastAsia="Arial" w:hAnsi="Arial"/>
        <w:b/>
        <w:bCs/>
        <w:color w:val="1A5276"/>
        <w:sz w:val="18"/>
        <w:szCs w:val="18"/>
      </w:rPr>
      <w:t xml:space="preserve">SiteSpector</w:t>
    </w:r>
    <w:r>
      <w:rPr>
        <w:rFonts w:ascii="Arial" w:cs="Arial" w:eastAsia="Arial" w:hAnsi="Arial"/>
        <w:color w:val="5D6D7E"/>
        <w:sz w:val="18"/>
        <w:szCs w:val="18"/>
      </w:rPr>
      <w:t xml:space="preserve">  |  Dokumentacja strategiczna — Punkt startowy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2026-03-08T16:27:40.546Z</dcterms:created>
  <dcterms:modified xsi:type="dcterms:W3CDTF">2026-03-08T16:27:40.547Z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