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Profesjonalna platforma audytów SEO z AI</w:t>
      </w:r>
    </w:p>
    <w:p>
      <w:pPr>
        <w:spacing w:before="160"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STRATEGIA CENOWA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4 tiery + credit-based model — research-backed pricing framework</w:t>
      </w:r>
    </w:p>
    <w:p>
      <w:pPr>
        <w:spacing w:before="200" w:after="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10 z 11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Model: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Subskrypcja + Kredyty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Status: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DO FINALIZACJI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Executive Summary</w:t>
      </w: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SiteSpector wdraża model cenowy oparty na dwóch filarach: subskrypcja (4 tiery) + uniwersalne kredyty (do audytów i chat AI). Model łączy przewidywalność przychodów z elastycznością usage-based, co jest zgodne z dominującym trendem B2B SaaS 2026 (43% firm stosuje hybrid pricing, wg Chargebee 2025 State of Subscriptions).</w:t>
      </w:r>
    </w:p>
    <w:p>
      <w:pPr>
        <w:spacing w:before="40" w:after="40"/>
      </w:pP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Kluczowe decyzje cenowe: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4 tiery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Free / Solo $9.99 / Agency $29.99 / Enterprise $99 — optymalne price jumps (3x / 3x / 3.3x), decoy effect naprowadza na Agency jako „best value”.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Kredyty jako waluta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Każdy plan zawiera pulę kredytów miesięcznie. Kredyty zużywane na audyty (10 kr/audyt) i chat AI (1 kr/wiadomość). Można dokupować niezależnie od planu.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Free = teaser wartości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5 audytów/msc + top 10 zadań z Execution Plan. Pełny Execution Plan (do 200 zadań z kodem) = paywall. To naprowadza na konwersję.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Brak opłat per seat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Agencja 10 osób płaci tyle samo co agencja 2 osób. To kluczowy differentiator vs Ahrefs/SEMrush ($45–60/dodatkowy user).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Cel: 100 płacących &gt; 10 000 darmowych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Pricing optymalizowany pod jakość konwersji i marżę, nie ilość signupów.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System kredytów — uniwersalna waluta SiteSpector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2.1. Czym są kredyty?</w:t>
      </w: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Kredyty to wewnętrzna waluta SiteSpector. Użytkownik zużywa kredyty na dwa rodzaje akcji: uruchomienie audytu SEO oraz rozmowę z agentem AI (RAG Chat). Każdy plan subskrypcyjny zawiera miesięczną pulę kredytów, a dodatkowo kredyty można dokupować w dowolnym momencie.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2.2. Przelicznik kredytów (rekomendacja)</w:t>
      </w: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Poniższy przelicznik uwzględnia realne koszty operacyjne SiteSpector per akcja:</w:t>
      </w:r>
    </w:p>
    <w:p>
      <w:pPr>
        <w:spacing w:before="2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800"/>
        <w:gridCol w:w="28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Akcja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Koszt kredytów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Realny koszt SiteSpector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Uzasadnienie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1 audyt SEO (pełny: SF + LH + Senuto + AI + Execution Plan)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10 kredytów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~$0.15–$0.30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Senuto API (~20 endpointów) + Gemini analiza 9 obszarów + Execution Plan + embeddings RAG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1 wiadomość chat AI (RAG agent)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 kredyt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~$0.002–$0.005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Gemini API call + Qdrant vector search + kontekst audytu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1 audyt konkurenta (Lighthouse only)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3 kredyty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~$0.02–$0.05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Lighthouse desktop + mobile, porównanie z główną stroną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1 raport PDF (Executive / Standard / Dev)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0 kredytów (wliczone)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~$0.01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WeasyPrint, niski koszt serwera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Ustawienie harmonogramu audytu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0 kredytów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N/A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Cron job, bez kosztu zmiennego (audyt zużywa kredyty normalnie)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2.3. Dlaczego 10 kredytów per audyt?</w:t>
      </w: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Przelicznik 10:1 (audyt:chat) jest optymalny z trzech powodów: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Proporcja kosztów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Audyt kosztuje ~$0.20 (60–70x więcej niż wiadomość chat ~$0.003). Przelicznik 10:1 niedoszacowuje proporcję (powinno być ~60:1), ale celowo faworyzujemy chat — więcej chatu = więcej engagement = lepsza retencja.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Prostota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Użytkownik łatwo liczy: Solo = 100 kredytów = 10 audytów LUB 100 wiadomości LUB mix. Brak złożoności.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Psychologia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100 kredytów brzmi lepiej niż „10 audytów i 0 wiadomości”. Użytkownik czuje większy value. Benchmark: Cursor IDE przeszedł na „credit pool” z identycznym uzasadnieniem.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2.4. Dokupywanie kredytów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600"/>
        <w:gridCol w:w="3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Paczka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Kredyty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Cena per kredyt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Ilość audytów equiv.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Starter Pack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$4.99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$0.10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~5 audytów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Standard Pack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$12.99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$0.087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~15 audytów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Pro Pack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$34.99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$0.070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~50 audytów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Agency Pack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1 500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$89.99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$0.060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~150 audytów</w:t>
            </w:r>
          </w:p>
        </w:tc>
      </w:tr>
    </w:tbl>
    <w:p>
      <w:pPr>
        <w:spacing w:before="40" w:after="40"/>
      </w:pP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Kluczowe zasady dokupywania: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Dostępne dla WSZYSTKICH planów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nawet Free tier może kupić kredyty. To pozwala na „pay-as-you-go” bez subskrypcji.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Ważność 90 dni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Dokupione kredyty nie przepadają po miesiącu. Ważne przez 90 dni od zakupu (model Ahrefs PAYG).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Najpierw zużyj miesięczne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Kredyty z planu zużywają się pierwsze. Dokupione = rezerwa. Miesięczne nie przechodzią na następny miesiąc.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Volume discount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Im większa paczka, tym tańszy kredyt. Zachęca do większych zakupów.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Cennik — 4 tiery subskrypcyjne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600"/>
        <w:gridCol w:w="24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D6D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SOLO $9.99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AGENCY $29.99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ENTERPRISE $99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Cena miesięczna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$9.99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$29.99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$99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Cena roczna (per msc)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$7.99 (20% off)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$23.99 (20% off)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$79 (20% off)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Kredyty / miesiąc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400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2 000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= audytów equiv.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~40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~200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= chat msgs equiv.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50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400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2 000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Execution Plan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Top 10 zadań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Pełny (do 200)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Pełny (do 200)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Pełny (do 200)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AI analiza (9 obszarów)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Top 3 obszary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pełna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pełna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pełna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Chat AI (RAG, 5 agentów)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(limit kredytów)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Raporty PDF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3 formaty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3 formaty + brand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3 formaty + white-label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Analiza konkurentów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 konkurent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Do 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Do 5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Do 10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Workspace members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 (osobisty)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10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Harmonogramy audytów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(1 aktywny)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(5 aktywnych)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unlimited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API dostęp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 (roadmap)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Planowane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White-label PDF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$49/msc add-on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SLA / dedykowane wsparcie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Dane w EU (GDPR)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Dokupywanie kredytów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</w:t>
            </w:r>
          </w:p>
        </w:tc>
      </w:tr>
    </w:tbl>
    <w:p>
      <w:pPr>
        <w:spacing w:before="60" w:after="60"/>
      </w:pPr>
    </w:p>
    <w:p>
      <w:pPr>
        <w:pBdr>
          <w:left w:val="single" w:color="2E86C1" w:sz="6" w:space="6"/>
        </w:pBdr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„Best value” = Agency $29.99. Decoy effect: Solo za $9.99 daje 100 kredytów, Agency za 3x cenę daje 4x kredytów + 10 memberów + 5 konkurentów + 5 harmonogramów. Większość agencji i aktywnych freelancerów wybierze Agency.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Unit economics — marże i break-even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4.1. Koszty operacyjne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Kategoria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Koszt miesięczny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Uwagi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Hetzner VPS CPX42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~€65/msc (~$70)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8 vCPU, 16GB RAM. Skalowalne.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$25/msc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Pro tier (auth, DB, RLS)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Screaming Frog licencja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~$22/msc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199 GBP/rok / 12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Domena + SSL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~$3/msc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Let's Encrypt free SSL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ŁĄCZNIE STAŁE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~$120/msc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Niezależne od ilości klientów</w:t>
            </w:r>
          </w:p>
        </w:tc>
      </w:tr>
    </w:tbl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Akcja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Koszt zmienny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Składowe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1 audyt pełny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~$0.20–$0.30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Senuto API (~$0.08–0.15) + Gemini analiza ($0.05–0.20) + Gemini embeddings ($0.01–0.03) + Lighthouse (serwer, ~$0.01)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1 wiadomość chat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~$0.002–$0.005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Gemini API call + Qdrant search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1 audyt konkurenta (LH)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~$0.02–$0.05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Lighthouse desktop + mobile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1 raport PDF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~$0.01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WeasyPrint, CPU chwilowy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4.2. Marża brutto per plan (scenariusz: użytkownik zużywa 80% kredytów)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1600"/>
        <w:gridCol w:w="1200"/>
        <w:gridCol w:w="1200"/>
        <w:gridCol w:w="6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Przychód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Kredyty (80%)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Koszt zmienny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Udział kosztów stałych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Marża brutto</w:t>
            </w:r>
          </w:p>
        </w:tc>
        <w:tc>
          <w:tcPr>
            <w:tcW w:type="dxa" w:w="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Marża 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Solo $9.99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$9.99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80 kr = ~8 audytów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$1.60–$2.40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$1.50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$6.09–$6.89</w:t>
            </w:r>
          </w:p>
        </w:tc>
        <w:tc>
          <w:tcPr>
            <w:tcW w:type="dxa" w:w="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61–69%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Agency $29.99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$29.99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320 kr = ~32 audyty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$6.40–$9.60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$3.00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$17.39–$20.59</w:t>
            </w:r>
          </w:p>
        </w:tc>
        <w:tc>
          <w:tcPr>
            <w:tcW w:type="dxa" w:w="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58–69%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Enterprise $99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1600 kr = ~160 audytów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$32–$48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$8.00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$43–$59</w:t>
            </w:r>
          </w:p>
        </w:tc>
        <w:tc>
          <w:tcPr>
            <w:tcW w:type="dxa" w:w="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43–60%</w:t>
            </w:r>
          </w:p>
        </w:tc>
      </w:tr>
    </w:tbl>
    <w:p>
      <w:pPr>
        <w:spacing w:before="40" w:after="40"/>
      </w:pP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Wniosek: przy 80% utilization, każdy plan generuje minimum ~43% marży brutto. To zdrowe dla wczesnego SaaS. Cel docelowy: 60–70% marży brutto (osiągalny przez optymalizację kosztów API i skalowanie bazy klientów).</w:t>
      </w:r>
    </w:p>
    <w:p>
      <w:pPr>
        <w:spacing w:before="20" w:after="20"/>
      </w:pP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ALERT: Enterprise przy pełnym zużyciu (2000 kr = 200 audytów) generuje koszt ~$40–60. Marża spada do 39–60%. Rozwiązanie: monitoruj heavy users i rozważ fair-use limit lub automatyczny alert.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4.3. Break-even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400"/>
        <w:gridCol w:w="30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Scenariusz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Wymagana ilość klientów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MRR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Break-even (koszty stałe)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~5 Agency + 5 Solo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~$200/msc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Pokrywa $120/msc kosztów stałych + zapas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Founder salary ($2k/msc each)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25 Agency + 15 Solo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~$900/msc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 founderów × $2k = $4k. +koszty stałe = $4.12k. ~900 MRR netto.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Target Faza 1: $1.5k MRR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50 płacących (mix)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$1,500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Realistyczne: 50 klientów, śr. $30/klient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Target Faza 2: $6–8k MRR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200 płacących (mix)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$6,000–$8,000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Skalowanie organic + ads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Target Faza 3: $20k+ MRR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400–600 płacących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$20,000+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Dedykowany sales + enterprise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Psychologia cenowa — architektura pricing page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5.1. Anchoring i decoy effect</w:t>
      </w: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Struktura 4 tierów celowo wykorzystuje anchoring: Enterprise $99 sprawia że Agency $29.99 wygląda na okazję. Solo $9.99 jest „decoy” — wystarczająco tani żeby przyciągnąć, ale Agency oferuje 4x kredytów za 3x cenę + team + harmonogramy. Większość kupujących wybierze Agency.</w:t>
      </w:r>
    </w:p>
    <w:p>
      <w:pPr>
        <w:spacing w:before="20" w:after="20"/>
      </w:pP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Research 2026 potwierdza: optymalne price jumps to 15–30% między tierami wartościowo i 50–100% do premium (Ibbaka). Nasze jumps: $9.99 → $29.99 (3x, agresywne ale uzasadnione value) → $99 (3.3x, enterprise premium).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5.2. Feature gating — co naprowadza na upgrade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8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 upgrade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Free → Solo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Solo → Agency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Agency → Enterprise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Limit kredytów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50 kr = 5 audytów (za mało dla freelancera z klientami)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100 kr = 10 audytów (za mało dla agencji)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400 kr = 40 audytów (za mało dla dużej agencji)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Execution Plan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Top 10 zadań = teaser. User widzi „...i jeszcze 47 zadań w pełnej wersji”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Pełny — nie trigger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Pełny — nie trigger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Team members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 osoba. Chce dodać klienta/partnera? Upgrade.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 osoby. Agencja 5 osób? Upgrade.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10 osób. Duży team? Enterprise.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Harmonogramy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❌. Chce automatyzować? Upgrade.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 harmonogram. Więcej klientów? Upgrade.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5 harmonogramów. Unlimited? Enterprise.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Konkurenci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1. Chce porównać 3? Upgrade.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3. Więcej? Upgrade.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5. 10? Enterprise.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White-label PDF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❌. Enterprise add-on.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5.3. Free tier strategy — „ogarnięty teaser”</w:t>
      </w: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Free tier musi być wystarczająco dobry żeby użytkownik zobaczył wartość, ale ograniczony w sposób który naturalnie prowadzi do upgrade. Research (ProductLed, 2022): średni free-to-paid conversion to 9% w PLG. Z PQL scoring: 3x wyższy (25%+). Dlatego:</w:t>
      </w:r>
    </w:p>
    <w:p>
      <w:pPr>
        <w:spacing w:before="20" w:after="20"/>
      </w:pP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50 kredytów = 5 pełnych audytów/msc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Wystarczy na 1–2 strony klienta. Freelancer z 5+ klientami potrzebuje więcej.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Top 10 zadań z Execution Plan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User widzi najważniejsze 10 tasków z kodem. Pod nimi: „🔒 Odblokuj pełny Execution Plan (47 zadań więcej) — od $9.99/msc”. Klasyczny teaser.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AI analiza: top 3 z 9 obszarów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Pokrywamy SEO, Performance, Visibility. Pozostałe 6 (AI Overviews, Backlinks, Links, Images, Security, UX) = paywall. User widzi że są — ale musi zapłacić.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Chat AI: działa, ale limit 50 wiadomości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Wystarczy żeby poczuć wartość RAG Chatu. Potem: „Dokup kredyty lub upgrade”.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Benchmarki rynkowe — SiteSpector vs konkurencja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000"/>
        <w:gridCol w:w="1400"/>
        <w:gridCol w:w="14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Narzędzie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Najtaniej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value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Per-seat?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SiteSpector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$9.99 (Solo)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$29.99 (Agency)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Sub + kredyty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NIE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Ahrefs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$29 (Starter)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$249 (Standard)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$1,499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Sub + kredyty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TAK ($45–60)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SEMrush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$139.95 (Pro)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$249.95 (Guru)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$499.95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Sub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TAK ($45–60)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SE Ranking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$39 (Essential)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$95 (Pro)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$259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Sub + add-ons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TAK (w Pro 3)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Mangools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$29 (Entry)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$44 (Premium)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$89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Sub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Ograniczone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Senuto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€39 (Lite)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€159 (Advanced)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€399 (Prime)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Sub + Senucoins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Search Atlas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$99 (Starter)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$199 (Growth)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$399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Sub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Per site ($69)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Screaming Frog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$259/rok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Licencja roczna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Per maszyna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Sitebulb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$13.50/msc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$35/msc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$245/msc (Cloud)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Sub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Per user</w:t>
            </w:r>
          </w:p>
        </w:tc>
      </w:tr>
    </w:tbl>
    <w:p>
      <w:pPr>
        <w:spacing w:before="40" w:after="40"/>
      </w:pPr>
    </w:p>
    <w:p>
      <w:pPr>
        <w:pBdr>
          <w:left w:val="single" w:color="2E86C1" w:sz="6" w:space="6"/>
        </w:pBdr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SiteSpector Agency ($29.99) jest tańsze niż najtaniejszy plan SEMrush ($139.95), Ahrefs Lite ($129), SE Ranking Pro ($95), Search Atlas ($99) i Senuto Basic (€79). A oferuje głębszy audyt techniczny niż którekolwiek z nich.</w:t>
      </w:r>
    </w:p>
    <w:p>
      <w:pPr>
        <w:spacing w:before="60"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6.1. Kalkulator oszczędności — argument sprzedażowy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 zastępuje SiteSpector?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Koszt miesięczny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SiteSpector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Screaming Frog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~85 PLN/msc (199 GBP/rok)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Wbudowany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Senuto Basic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€79/msc (~340 PLN)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Wbudowany (API)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ChatGPT Plus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$20/msc (~80 PLN)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Wbudowany (Gemini RAG)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Lighthouse (czas pracy)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~2h/audyt × 100 PLN/h = 200 PLN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Automatyczny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Ręczne łączenie danych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~1h/audyt × 100 PLN = 100 PLN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Automatyczny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Generator raportów PDF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~1h/raport × 100 PLN = 100 PLN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✅ 1-click PDF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ŁĄCZNIE BEZ SiteSpector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~905 PLN/msc (~$225)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SiteSpector Agency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$29.99/msc (~120 PLN)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💰 OSZCZĘDNOŚĆ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~785 PLN/msc (87%)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Metryki konwersji — benchmarki i cele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Metryka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Benchmark B2B SaaS 2026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Cel SiteSpector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Jak osiągnąć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Visitor → Free signup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2–5% (median)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3–5%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Landing page z „audyt w 30 sekund”, zero friction (Google OAuth)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Free → Activated (1 audyt)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40–60%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≥60%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Guided onboarding, auto-URL, email dzień 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Free → Paid (freemium)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2–5% (median), 9% z PQL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8–12% (z PQL)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PQL scoring: 3 audyty + PDF + chat = hot lead. Top 10 Execution Plan = teaser.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Trial → Paid (opt-in, no CC)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15–20%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15–20%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14-dniowy trial Solo/Agency bez karty (alternatywa do freemium)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Monthly churn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3–7% (early SaaS)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&lt;5%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Onboarding email 7-krokowy, harmonogramy = sticky, kredyty = usage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ARPU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Zależny od mix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$25–35/msc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Agency jako dominant tier + credit upsell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LTV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12–18 msc × ARPU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$300–$600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Harmonogramy + historia audytów = switching cost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CAC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$30–60 (PLG organic)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&lt;$40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Organic: blog SEO + LinkedIn. Paid: Google Ads intent keywords.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LTV:CAC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≥3:1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≥5:1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Organiczny acquisition + niski churn + credit upsell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Pricing page — copywriting framework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8.1. Headline + subheadline</w:t>
      </w:r>
    </w:p>
    <w:p>
      <w:pPr>
        <w:spacing w:after="140" w:line="2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Headline: „Profesjonalny audyt SEO. Cena, która ma sens.”</w:t>
      </w: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Subheadline: „Screening Frog + Lighthouse + Senuto + AI Gemini w jednym narzędziu. Od $0/msc. Bez opłat per seat.”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8.2. Struktura pricing page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1. Toggle: Miesięcznie / Rocznie (20% off)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Roczna opcja wyświetla cenę per miesiąc z przekreśloną ceną miesięczną.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2. 4 karty planów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Free (szary), Solo (niebieski), Agency (zielony, „NAJPOPULARNIEJSZY” badge), Enterprise (pomarańczowy).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3. Tabela porównawcza pod kartami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Pełna matryca funkcji z checkmarkami.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4. Kalkulator oszczędności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Interaktywny: „Ile narzędzi SEO używasz?” → wyliczenie oszczędności vs SiteSpector.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5. Sekcja kredytów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„Potrzebujesz więcej? Dokup kredyty.” + tabela paczek.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6. FAQ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6–8 pytań (patrz sekcja 10).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7. CTA końcowy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„Zacznij za darmo — 5 audytów, bez karty kredytowej.”</w:t>
      </w:r>
    </w:p>
    <w:p>
      <w:pPr>
        <w:spacing w:before="40" w:after="4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8.3. Komunikaty per 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322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Tagline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CTA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„Poznaj SiteSpector za darmo”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„Zacznij za darmo”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Każdy — niski próg wejścia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Solo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„Dla freelancerów i małych stron”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„Wybierz Solo”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Freelancer, właściciel strony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Agency 🌟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„Najlepsza wartość dla agencji”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„Wybierz Agency”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Agencje SEO, aktywni freelancerzy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„Bez limitów, pełne wsparcie”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„Skontaktuj się”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Duże agencje, in-house teams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Roczna subskrypcja — rekomendacja</w:t>
      </w:r>
    </w:p>
    <w:p>
      <w:pPr>
        <w:spacing w:before="40" w:after="40"/>
      </w:pP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Research 2026 jednoznacznie rekomenduje roczną opcję: lepsza retencja, lepszy cash flow, commitment klienta. Benchmark: 15–20% rabat za roczną subskrypcję (DesignRevision 2026 GTM Playbook).</w:t>
      </w:r>
    </w:p>
    <w:p>
      <w:pPr>
        <w:spacing w:before="20" w:after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2000"/>
        <w:gridCol w:w="20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Miesięczna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Roczna (per msc)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Roczna łączna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Oszczędność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Solo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$9.99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$7.99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$95.88/rok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$24 (20%)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Agency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$29.99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$23.99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$287.88/rok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$72 (20%)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$79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$948/rok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$240 (20%)</w:t>
            </w:r>
          </w:p>
        </w:tc>
      </w:tr>
    </w:tbl>
    <w:p>
      <w:pPr>
        <w:spacing w:before="40" w:after="40"/>
      </w:pP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Implementacja: Stripe obsługuje oba modele (monthly/yearly). Toggle na pricing page. Domyślnie wyświetlaj roczną cenę (per msc) — lepsza optyka.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Launch strategy —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Na start (soft launch): tylko miesięczna. Roczna od Fazy 1 (gdy mamy 20+ płacących i wiemy że retention jest OK).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FAQ cennikowe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Pytanie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Odpowiedź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Czym są kredyty?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Kredyty to wewnętrzna waluta SiteSpector. Każdy plan zawiera pulę kredytów miesięcznie. 1 audyt = 10 kredytów, 1 wiadomość chat AI = 1 kredyt. Możesz używać kredytów jak chcesz.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Czy mogę dokupować kredyty?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Tak — w każdym planie, nawet Free. Paczki od 50 kredytów ($4.99). Kupione kredyty są ważne 90 dni.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Czy niewykorzystane kredyty przechodzą na następny miesiąc?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Kredyty z planu miesięcznego: nie. Dokupione kredyty: tak (ważne 90 dni od zakupu).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Czy płacę per seat?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Nie. Każdy plan ma określoną ilość workspace members. Solo: 2, Agency: 10, Enterprise: unlimited. Brak opłat per dodatkowego usera w ramach limitu.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Co jeśli potrzebuję więcej niż limit kredytów?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Dwie opcje: 1) Dokup paczkę kredytów 2) Upgrade do wyższego planu (jeśli też potrzebujesz więcej memberów/harmonogramów).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Jak anulować?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W dowolnym momencie przez Stripe Customer Portal. Brak okresu wypowiedzenia. Dostęp do końca opłaconego okresu.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Czy jest trial?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Free tier jest bezterminowy — zawsze masz 50 kredytów/msc. Nie potrzebujesz trial, bo możesz używać za darmo na zawsze.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Gdzie są moje dane?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Wszystkie dane w EU (Hetzner, Niemcy). Pełna zgodność z GDPR. Workspace’y są logicznie izolowane.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Roadmapa cenowa — ewolucja modelu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26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Faza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Timeframe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Zmiany cenowe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Faza 0: Soft launch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Marzec 2026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Free + placeholder. Billing UI gotowe ale nieaktywne. Beta users = free unlimited.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Teraz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Faza 0.5: Cennik live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Kwiecień 2026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Aktywacja Stripe. Solo + Agency live. Miesięczna only. Enterprise = „Skontaktuj się”.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Stripe PRICE_ID configured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Faza 1: Pełny cennik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Maj–Czerwiec 2026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4 tiery + kredyty dokupywalne. Roczna opcja (20% off). 50 płacących klientów.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20+ płacących + retention &gt;85%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Faza 2: Optymalizacja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Q3–Q4 2026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A/B test cen. Ewentualnie: Agency $34.99 (podwyżka 15%). Add-ons: white-label, priority support.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200+ płacących, dane o WTP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Faza 3: Scale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2027+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Enterprise custom pricing. API pricing. Agency Pack (multi-workspace bundle). PLN pricing dla PL.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MRR &gt; $20k, enterprise pipeline</w:t>
            </w:r>
          </w:p>
        </w:tc>
      </w:tr>
    </w:tbl>
    <w:p>
      <w:pPr>
        <w:spacing w:before="60" w:after="60"/>
      </w:pPr>
    </w:p>
    <w:p>
      <w:pPr>
        <w:spacing w:after="140" w:line="2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Zasada Bessemer: rewiduj cennik co 6 miesięcy. Willingness-to-pay jest dynamiczny — rośnie z nowymi funkcjami. Nigdy nie zostawiaj cennika na dłużej niż 6 msc bez weryfikacji.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Implementacja techniczna — checklist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800"/>
        <w:gridCol w:w="322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Zadanie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Priorytet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Odpowiedzialny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Stripe: utworzyć Products + Prices (Solo, Agency, Enterprise monthly)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Stripe: utworzyć Prices roczne (po Fazie 1)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P1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Stripe: utworzyć Credit Pack products (4 paczki)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Backend: credit ledger (tabela credits w VPS PostgreSQL)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Backend: credit consumption per audyt (10 kr) i per chat (1 kr)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Backend: credit purchase flow (Stripe one-time payment)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Backend: credit expiry (90 dni dla dokupowych)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P1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Frontend: pricing page z toggle monthly/yearly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Frontend: credit balance widget w dashboard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Frontend: „Dokup kredyty” CTA gdy low balance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P1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Frontend: Execution Plan paywall (top 10 free, rest locked)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Frontend: AI analiza paywall (top 3 z 9 free)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Billing UI: aktywacja checkout (zmiana z placeholder)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Email: upgrade nudge gdy kredyty &lt; 20%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P1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Automatyzacja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6"/>
                <w:szCs w:val="16"/>
              </w:rPr>
              <w:t xml:space="preserve">Analytics: tracking credit usage per plan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TODO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P1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6"/>
                <w:szCs w:val="16"/>
              </w:rPr>
              <w:t xml:space="preserve">Dawid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Źródła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Chargebee — 2025 State of Subscriptions Report (hybrid pricing 43%): https://www.chargebee.com/resources/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ProductLed — PLG Benchmarks (free-to-paid 9%, PQL 3x): https://productled.com/blog/product-led-growth-benchmarks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First Page Sage — SaaS Freemium Conversion Rates 2026: https://firstpagesage.com/seo-blog/saas-freemium-conversion-rates/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Userpilot — SaaS Average Free Trial Conversion Rate: https://userpilot.com/blog/saas-average-conversion-rate/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Ibbaka — B2B SaaS and Agentic AI Pricing Predictions 2026: https://www.ibbaka.com/ibbaka-market-blog/b2b-saas-and-agentic-ai-pricing-predictions-for-2026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Medium (Boutbati) — The Future of SaaS Pricing in 2026: https://medium.com/@aymane.bt/the-future-of-saas-pricing-in-2026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NxCode — SaaS Pricing Strategy Guide 2026: https://www.nxcode.io/resources/news/saas-pricing-strategy-guide-2026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Golden Door Asset — Software Pricing Playbook 2026: https://www.goldendoorasset.com/software/pricing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Monetizely — The Economics of AI-First B2B SaaS 2026: https://www.getmonetizely.com/blogs/the-economics-of-ai-first-b2b-saas-in-2026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DesignRevision — B2B SaaS GTM Playbook 2026 (pricing tiers 20-30% jumps): https://designrevision.com/blog/b2b-saas-go-to-market-strategy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Pixelswithin — B2B SaaS Conversion Benchmarks 2026: https://pixelswithin.com/b2b-saas-conversion-benchmarks-2026/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ScaleCrush — Freemium Pricing for SaaS: https://www.scalecrush.io/blog/saas-freemium-pricing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Maxio — Guide to SaaS Pricing Models: https://www.maxio.com/blog/guide-to-saas-pricing-models-strategies-and-best-practices</w:t>
      </w:r>
    </w:p>
    <w:p>
      <w:pPr>
        <w:spacing w:after="40" w:line="220"/>
        <w:ind w:left="300"/>
      </w:pPr>
      <w:r>
        <w:rPr>
          <w:rFonts w:ascii="Arial" w:cs="Arial" w:eastAsia="Arial" w:hAnsi="Arial"/>
          <w:color w:val="5D6D7E"/>
          <w:sz w:val="15"/>
          <w:szCs w:val="15"/>
        </w:rPr>
        <w:t xml:space="preserve">City Shift Finance — B2B SaaS Pricing Strategy 2026: https://www.cityshiftfinance.com/revenue-management-resources/b2b-saas-pricing-strategy-news-2026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6"/>
          <w:szCs w:val="16"/>
        </w:rPr>
        <w:t xml:space="preserve">© SiteSpector 2026 | Dokument wewnętrzny | Strategia cenowa | Marzec 2026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4"/>
        <w:szCs w:val="14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6"/>
        <w:szCs w:val="16"/>
      </w:rPr>
      <w:t xml:space="preserve">SiteSpector</w:t>
    </w:r>
    <w:r>
      <w:rPr>
        <w:rFonts w:ascii="Arial" w:cs="Arial" w:eastAsia="Arial" w:hAnsi="Arial"/>
        <w:color w:val="5D6D7E"/>
        <w:sz w:val="16"/>
        <w:szCs w:val="16"/>
      </w:rPr>
      <w:t xml:space="preserve">  |  Strategia cenowa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2026-03-08T16:21:11.801Z</dcterms:created>
  <dcterms:modified xsi:type="dcterms:W3CDTF">2026-03-08T16:21:11.802Z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