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52"/>
          <w:szCs w:val="52"/>
          <w:rtl w:val="0"/>
        </w:rPr>
        <w:t xml:space="preserve">SITESPECTOR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86c1" w:space="12" w:sz="4" w:val="single"/>
        </w:pBd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4"/>
          <w:szCs w:val="24"/>
          <w:rtl w:val="0"/>
        </w:rPr>
        <w:t xml:space="preserve">Profesjonalna platforma audytów SEO z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44"/>
          <w:szCs w:val="44"/>
          <w:rtl w:val="0"/>
        </w:rPr>
        <w:t xml:space="preserve">WIZJA I MISJA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4"/>
          <w:szCs w:val="24"/>
          <w:rtl w:val="0"/>
        </w:rPr>
        <w:t xml:space="preserve">Dokument strategiczny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tblGridChange w:id="0">
          <w:tblGrid>
            <w:gridCol w:w="2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Wersja: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Marzec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Soft launch — produkt działający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Domena: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sitespector.app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1. Kontekst rynkowy — dlaczego teraz?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Rynek narzędzi SEO przeżywa fundamentalną transformację. Według raportów branżowych, globalny rynek oprogramowania SEO osiągnął wartość ok. 85 mld USD w 2025 roku i rośnie w tempie ponad 13% rocznie. Rynek narzędzi SEO opartych na sztucznej inteligencji, wyceniany na ok. 2,5 mld USD w 2025, ma osiągnąć prawie 6 mld USD do 2034 roku.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Jednocześnie branża SEO stoi przed kilkoma przełomowymi zmianami: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AI Overviews zmieniają zasady gry: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Google AI Overviews pojawiają się już w około 15% wyników wyszukiwania globalnie, a w niektórych branżach informacyjnych nawet w ponad 80% zapytań. To radykalnie zmienia sposób, w jaki użytkownicy konsumują treści — i wymaga nowych narzędzi do monitorowania.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Fragmentacja narzędzi: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Specjalista SEO potrzebuje dziś 4–5 oddzielnych subskrypcji (crawler, analytics, keyword research, AI, raportowanie), co generuje koszty 500–800 zł miesięcznie i wymaga godzin ręcznej pracy nad spójnym audytem.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Luka na polskim rynku: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Polski rynek SEO rośnie dynamicznie — 90% Polaków jest online, e-commerce osiąga wartość ponad 22 mld USD. Jednocześnie brakuje lokalnego narzędzia all-in-one, które łączyłoby crawl techniczny, dane o widoczności w polskim Google i analizę AI.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AI zmienia nie tylko wyszukiwanie, ale też audyty: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47% marketerów już używa narzędzi AI w SEO. Ale większość narzędzi AI w SEO kończy się na „co poprawić”. Nikt nie mówi „jak to zrobić” z gotowym kodem.</w:t>
      </w:r>
    </w:p>
    <w:p w:rsidR="00000000" w:rsidDel="00000000" w:rsidP="00000000" w:rsidRDefault="00000000" w:rsidRPr="00000000" w14:paraId="00000018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To środowisko tworzy unikalne okno możliwości dla produktu, który nie jest „kolejnym narzędziem SEO”, ale platformą zamykającą lukę między analizą a działaniem.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2. Wizja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d6d7e"/>
          <w:sz w:val="20"/>
          <w:szCs w:val="20"/>
          <w:rtl w:val="0"/>
        </w:rPr>
        <w:t xml:space="preserve">Horyzont: 3–5 lat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ebf5fb" w:val="clear"/>
            <w:tcMar>
              <w:top w:w="300.0" w:type="dxa"/>
              <w:left w:w="400.0" w:type="dxa"/>
              <w:bottom w:w="300.0" w:type="dxa"/>
              <w:right w:w="400.0" w:type="dxa"/>
            </w:tcMar>
          </w:tcPr>
          <w:p w:rsidR="00000000" w:rsidDel="00000000" w:rsidP="00000000" w:rsidRDefault="00000000" w:rsidRPr="00000000" w14:paraId="0000001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WIZJA SITESPECTOR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6"/>
                <w:szCs w:val="26"/>
                <w:rtl w:val="0"/>
              </w:rPr>
              <w:t xml:space="preserve">Stać się globalną platformą SEO, która zamienia surowe dane w gotowe do wdrożenia plany działania — demokratyzując dostęp do profesjonalnych audytów dla każdego, kto buduje swoją obecność w wyszukiwarkach.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Co oznacza nasza wizja w praktyce?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„Globalna platforma SEO”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Zaczynamy od Polski, ale budujemy produkt z globalną ambicją. Architektura, stack technologiczny i model biznesowy są gotowe na skalowanie poza polski rynek. Polska to trampolina — nie cel sam w sobie.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„Zamienia surowe dane w gotowe do wdrożenia plany”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To jest serce naszego wyróżnika. Inne narzędzia kończą na liście błędów. SiteSpector idzie dalej — generuje Execution Plan z gotowym kodem, priorytetyzacją i instrukcjami wdrożenia. AI nie jest tu ozdobnikiem, ale rdzeniem wartości.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„Demokratyzując dostęp”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Dziś profesjonalny audyt SEO kosztuje 500–800 zł miesięcznie w narzędziach + godziny pracy specjalisty. SiteSpector daje freelancerowi te same możliwości co agencji z 20-osobowym zespołem. Model cenowy (od planu Solo po Enterprise) celowo wspiera tę misję.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„Każdego, kto buduje obecność w wyszukiwarkach”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Nie jesteśmy narzędziem tylko dla specjalistów SEO. Chcemy być użyteczni również dla właścicieli stron, managerów marketingu i zespołów, które nie mają głębokiej wiedzy technicznej — ale chcą konkretnych odpowiedzi i kolejnych kroków.</w:t>
      </w:r>
    </w:p>
    <w:p w:rsidR="00000000" w:rsidDel="00000000" w:rsidP="00000000" w:rsidRDefault="00000000" w:rsidRPr="00000000" w14:paraId="00000025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3. Misja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d6d7e"/>
          <w:sz w:val="20"/>
          <w:szCs w:val="20"/>
          <w:rtl w:val="0"/>
        </w:rPr>
        <w:t xml:space="preserve">Teraz — co robimy każdego dnia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f4f6f7" w:val="clear"/>
            <w:tcMar>
              <w:top w:w="300.0" w:type="dxa"/>
              <w:left w:w="400.0" w:type="dxa"/>
              <w:bottom w:w="300.0" w:type="dxa"/>
              <w:right w:w="400.0" w:type="dxa"/>
            </w:tcMar>
          </w:tcPr>
          <w:p w:rsidR="00000000" w:rsidDel="00000000" w:rsidP="00000000" w:rsidRDefault="00000000" w:rsidRPr="00000000" w14:paraId="00000029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MISJA SITESPECTOR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6"/>
                <w:szCs w:val="26"/>
                <w:rtl w:val="0"/>
              </w:rPr>
              <w:t xml:space="preserve">Dostarczamy specjalistom SEO, agencjom i właścicielom stron jedno narzędzie, które łączy crawl techniczny, analizę wydajności, dane o widoczności i sztuczną inteligencję — zamieniając każdy audyt w konkretny, priorytetyzowany plan działania z gotowym kodem do wdrożenia.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Misja w trzynastu słowach: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left w:color="2e86c1" w:space="8" w:sz="6" w:val="single"/>
        </w:pBdr>
        <w:spacing w:after="200" w:before="200" w:lineRule="auto"/>
        <w:ind w:left="480" w:right="4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86c1"/>
          <w:sz w:val="24"/>
          <w:szCs w:val="24"/>
          <w:rtl w:val="0"/>
        </w:rPr>
        <w:t xml:space="preserve">Zamieniamy audyt SEO z listy błędów w gotowy plan działania.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Co składa się na naszą misję?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Jedno narzędzie zamiast pięciu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Integrujemy Screaming Frog (crawl), Google Lighthouse (Core Web Vitals), Senuto (widoczność i backlinki w polskim Google) oraz Google Gemini AI (analiza i rekomendacje) w jednej platformie. Klient nie musi żonglować subskrypcjami i ręcznie składać danych.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Audyt w 3 fazach, nie w 3 dniach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Faza 1: automatyczny crawl techniczny (30+ metryk). Faza 2: analiza AI w 9 obszarach z korelacjami między narzędziami. Faza 3: Execution Plan z priorytetyzowanymi zadaniami i gotowym kodem. Całość w około 30 minut.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„Jak to zrobić”, nie tylko „co poprawić”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To nasz fundamentalny wyróżnik. Każde zadanie w Execution Plan zawiera: co zrobić, dlaczego, jaki będzie efekt, i gotowy kod do wklejenia. Nie zostawiamy klienta z listą problemów — dajemy mu rozwiązania.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Dla polskiego rynku, z globalną ambicją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Startujemy z pełną integracją Senuto (polskie dane SEO), polskim interfejsem i danymi przechowywanymi w UE (Hetzner, Niemcy). Ale architektura pozwala na skalowanie na inne rynki i źródła danych.</w:t>
      </w:r>
    </w:p>
    <w:p w:rsidR="00000000" w:rsidDel="00000000" w:rsidP="00000000" w:rsidRDefault="00000000" w:rsidRPr="00000000" w14:paraId="00000033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4. Wartości fundamentalne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Wizja i misja nie żyją w próżni. Opierają się na wartościach, które definiują jak pracujemy, jak komunikujemy się z rynkiem i jakie decyzje podejmujemy: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1"/>
                <w:szCs w:val="21"/>
                <w:rtl w:val="0"/>
              </w:rPr>
              <w:t xml:space="preserve">Konkretność ponad abstrakcję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1"/>
                <w:szCs w:val="21"/>
                <w:rtl w:val="0"/>
              </w:rPr>
              <w:t xml:space="preserve">Nie sprzedajemy „optymalizacji widoczności cyfrowej”. Dajemy Execution Plan z kodem, który można wdrożyć jutro. Każda funkcja produktu, każdy komunikat marketingowy musi odpowiadać na pytanie: „i co z tego?”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1"/>
                <w:szCs w:val="21"/>
                <w:rtl w:val="0"/>
              </w:rPr>
              <w:t xml:space="preserve">Transparentność technologiczna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1"/>
                <w:szCs w:val="21"/>
                <w:rtl w:val="0"/>
              </w:rPr>
              <w:t xml:space="preserve">Mówimy otwarcie, co robi AI i czego nie robi. Nie ukrywamy, że pod spodem działa Screaming Frog i Gemini. W erze AI-hype, uczciwość jest wyróżnikiem.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1"/>
                <w:szCs w:val="21"/>
                <w:rtl w:val="0"/>
              </w:rPr>
              <w:t xml:space="preserve">Dostępność cenowa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1"/>
                <w:szCs w:val="21"/>
                <w:rtl w:val="0"/>
              </w:rPr>
              <w:t xml:space="preserve">Profesjonalne narzędzia nie muszą kosztować setek dolarów miesięcznie. Model cenowy SiteSpector celowo daje freelancerowi dostęp do możliwości agencyjnych.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1"/>
                <w:szCs w:val="21"/>
                <w:rtl w:val="0"/>
              </w:rPr>
              <w:t xml:space="preserve">Działanie przed perfekcją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1"/>
                <w:szCs w:val="21"/>
                <w:rtl w:val="0"/>
              </w:rPr>
              <w:t xml:space="preserve">Budujemy produkt iteracyjnie, słuchając użytkowników. Lepiej wypuścić działający produkt i ulepszać go na podstawie danych, niż czekać na „idealne” rozwiązanie.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1"/>
                <w:szCs w:val="21"/>
                <w:rtl w:val="0"/>
              </w:rPr>
              <w:t xml:space="preserve">Partnerstwo, nie sprzedaż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1"/>
                <w:szCs w:val="21"/>
                <w:rtl w:val="0"/>
              </w:rPr>
              <w:t xml:space="preserve">Nie jesteśmy dostawcą narzędzia — jesteśmy po stronie specjalisty, który chce lepiej obsługiwać swoich klientów. Brand archetype: Ekspert-Pomocnik.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5. Jak wizja i misja odpowiadają na trendy rynkowe?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Każdy element naszej wizji i misji jest zakotwiczony w realnych trendach rynkowych, a nie w życzeniowym myśleniu: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13"/>
        <w:gridCol w:w="3013"/>
        <w:tblGridChange w:id="0">
          <w:tblGrid>
            <w:gridCol w:w="3000"/>
            <w:gridCol w:w="3013"/>
            <w:gridCol w:w="30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Trend rynkowy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Jak odpowiada wizja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Jak odpowiada misja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AI Overviews &amp; nowa era wyszukiwania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Globalna platforma adaptująca się do zmian w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Monitoring AIO i analiza AI w 9 obszarach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Fragmentacja narzędzi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Demokratyzacja — jedno narzędzie dla każdego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Integracja SF + Lighthouse + Senuto +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Luka: „co” vs „jak” w audytach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Plany działania, nie listy błędów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Execution Plan z gotowym kodem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Rosnący rynek AI SEO tools (~2,5 mld 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Pozycja globalnego gracza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AI jako rdzeń, nie ozdobnik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Polski rynek SEO bez lokalnego all-in-one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Start z Polski, skalowanie globalnie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Integracja Senuto + dane w 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6. Roadmapa realizacji wizji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Wizja to nie puste słowa — to kierunek, który przekłada się na konkretne etapy: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4826"/>
        <w:tblGridChange w:id="0">
          <w:tblGrid>
            <w:gridCol w:w="1800"/>
            <w:gridCol w:w="2400"/>
            <w:gridCol w:w="4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Horyzont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 to oznacza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Faza 0TERAZ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Q1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Soft launch, walidacja PMF, zbieranie feedback, pierwsi klienci beta, produkt działający na sitespector.app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Faza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Q2–Q3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Budowanie pozycji na polskim rynku audytów SEO. Pierwsi płacący klienci (agencje + freelancerzy), finalizacja cennika, wzrost MRR, pierwsze case studies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Faza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Q4 2026–Q2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Ekspansja na e-commerce i właścicieli stron, skalowanie marketingu, 200+ płacących klientów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Faza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2027–2028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Enterprise, API, white-label, partnerstwa z dużymi agencjami. MRR 50k+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Faza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2028+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Ekspansja międzynarodowa (CEE, DACH, UK). Integracja z nowymi źródłami danych. Globalna platforma SEO all-in-one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7. Benchmarki — jak pozycjonują się liderzy rynku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Dla kontekstu — jak swoją misję definiują najwięksi gracze na rynku narzędzi SEO: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613"/>
        <w:gridCol w:w="3613"/>
        <w:tblGridChange w:id="0">
          <w:tblGrid>
            <w:gridCol w:w="1800"/>
            <w:gridCol w:w="3613"/>
            <w:gridCol w:w="36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Misja / pozycjonowanie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 SiteSpector robi inaczej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Semrush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Demokratyzacja marketingu online — platforma competitive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SiteSpector skupia się na audytach i wdrożeniu, nie na competitive intelligence. Mamy Execution Plan z kodem.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Ahrefs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Narzędzia SEO i edukacja dla specjalistów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Ahrefs nie ma crawlera Screaming Frog ani AI generującego plany wdrożeniowe. Nie integruje Lighthouse.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Moz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Upraszczanie SEO dla każdego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Moz bazuje na własnych metrykach (DA/PA). SiteSpector integruje realne dane z SF, Lighthouse i Senuto.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SE 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All-in-one SEO platform (porównywalna cenowo)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SE Ranking nie ma polskich danych Senuto, AI Execution Plan ani crawlera SF-grade.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Kluczowa obserwacja: żaden z dużych graczy nie pozycjonuje się wokół „audyt → plan działania z kodem”. To nasza unikalna przestrzeń.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8. Jak używać tego dokumentu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Wizja i misja to nie dekoracja na stronie „O nas”. To filtr decyzyjny: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Nowa funkcja produktu? Czy przybliża nas do wizji globalnej platformy zamieniającej dane w plany działania?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Nowy kanał marketingowy? Czy komunikujemy misję (jedno narzędzie, konkretny plan, gotowy kod)?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Cennik? Czy wspiera demokratyzację dostępu?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Partnerstwo? Czy wzmacnia naszą pozycję jako eksperta-pomocnika?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Content marketing? Czy pokazujemy konkretność i transparentność technologiczną?</w:t>
      </w:r>
    </w:p>
    <w:p w:rsidR="00000000" w:rsidDel="00000000" w:rsidP="00000000" w:rsidRDefault="00000000" w:rsidRPr="00000000" w14:paraId="0000008A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e79f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a5276"/>
                <w:sz w:val="28"/>
                <w:szCs w:val="28"/>
                <w:rtl w:val="0"/>
              </w:rPr>
              <w:t xml:space="preserve">„Nie tylko co poprawić — ale jak.”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8"/>
                <w:szCs w:val="18"/>
                <w:rtl w:val="0"/>
              </w:rPr>
              <w:t xml:space="preserve">Główny tagline SiteSpector — kwintesencja misji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9. Załącznik: dane z researchu rynkowego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Poniższe dane zostały zebrane w marcu 2026 z publicznych źródeł branżowych i stanowią fundament dla sformułowania wizji i misji: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Globalny rynek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Globalny rynek oprogramowania SEO wyceniany na ok. 75–85 mld USD w 2025 r., z prognozą wzrostu do 150–265 mld USD do końca dekady (CAGR 12–14%).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Rynek usług SEO (software + services) przekracza 108 mld USD w 2026 i rośnie w tempie ok. 17% rocznie.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Rynek narzędzi AI SEO wyceniany na ok. 2,4–2,9 mld USD w 2025–2026, z prognozą wzrostu do 5–7 mld USD do 2034 (CAGR 13–16%).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Segment SME odpowiada za ponad 58% rynku usług SEO i rośnie najszybciej.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Trendy AI w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47% marketerów wdrożyło narzędzia AI SEO do poprawy efektywności wyszukiwania.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AI Overviews pojawiają się w ok. 15% wyników wyszukiwania Google, a w branżach informacyjnych (np. zdrowie) nawet w ponad 80%.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Około 93% zapytań w Google AI Mode kończy się bez kliknięcia — ponad 2x więcej niż w AI Overviews (43%).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Eksperci prognozują spadek tradycyjnego ruchu z wyszukiwarek o 25% do 2026 roku na rzecz AI-generowanych odpowiedzi.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ChatGPT przetwarza ok. 2,5 mld zapytań dziennie i jest 5. najczęściej odwiedzanym serwisem świata.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Rynek polski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90% Polaków online (ponad 34 mln osób), Google dominuje z 89% udziałem (94% na mobile).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Polski rynek e-commerce wyceniany na ponad 22 mld USD, z prognozą wzrostu do 31 mld USD do 2027.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Polski sektor oprogramowania SEO prognozowany na ok. 13,3 mln USD do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Dynamiczny rynek agencji SEO (2 000–5 000 agencji, 5 000–15 000 freelancerów).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Brak lokalnego narzędzia all-in-one integrującego crawler, performance i polskie dane widoczności.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Benchmarki konkurencji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Semrush: przychody 376,8 mln USD w 2024 (wzrost 22% r/r), ponad 108 000 płacących klientów. Misja: demokratyzacja marketingu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Ahrefs: baza 35 bln backlinków, plany od 129 USD/msc. Pozycjonowanie: dokładne dane SEO.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Moz: niższa cena, własne metryki DA/PA. Misja: upraszczanie SEO.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SE Ranking: cenowo porównywalny, ale bez polskich danych Senuto i AI Execution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Żaden z liderów nie pozycjonuje się wokół koncepcji „audyt → plan działania z gotowym kodem”.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bdc3c7" w:space="8" w:sz="4" w:val="single"/>
        </w:pBd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18"/>
          <w:szCs w:val="18"/>
          <w:rtl w:val="0"/>
        </w:rPr>
        <w:t xml:space="preserve">© SiteSpector 2026 | Dokument wewnętrzny | Dane z researchu: marzec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16"/>
          <w:szCs w:val="16"/>
          <w:rtl w:val="0"/>
        </w:rPr>
        <w:t xml:space="preserve">Źródła: Grand View Research, Mordor Intelligence, Precedence Research, Business Research Insights, SE Ranking, SparkToro, Semrush, SearchEngineLand, Comparably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bdc3c7" w:space="8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Źródła i odnośniki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lin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833"/>
          <w:sz w:val="18"/>
          <w:szCs w:val="18"/>
          <w:rtl w:val="0"/>
        </w:rPr>
        <w:t xml:space="preserve">Rynek SEO — rozmiar i prognozy: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Grand View Research — SEO Software Market Size Report 2030: https://www.grandviewresearch.com/industry-analysis/seo-software-market-report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Mordor Intelligence — SEO Market Size &amp; Share Analysis 2031: https://www.mordorintelligence.com/industry-reports/seo-market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Precedence Research — SEO Software Market 2025–2034: https://www.precedenceresearch.com/seo-software-market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Research and Markets — SEO Services Market Size &amp; Trends: https://www.researchandmarkets.com/report/seo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Business Research Insights — SEO Market Size 2026–2035: https://www.businessresearchinsights.com/market-reports/seo-market-117984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Stats Market Research — AI-based SEO Tools Market 2026–2034: https://www.statsmarketresearch.com/global-aibased-seo-tools-forecast-market-8070638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160" w:lin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833"/>
          <w:sz w:val="18"/>
          <w:szCs w:val="18"/>
          <w:rtl w:val="0"/>
        </w:rPr>
        <w:t xml:space="preserve">Trendy AI w SEO: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seo.com — AI SEO Statistics 2026: https://www.seo.com/ai/ai-seo-statistics/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Position Digital — 100+ AI SEO Statistics 2026: https://www.position.digital/blog/ai-seo-statistics/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Mike Khorev — AI SEO Trends: The Future of SEO: https://mikekhorev.com/ai-seo-trends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Search Engine Land — The Future of AI Search: SEO Predictions 2026: https://searchengineland.com/ai-search-visibility-seo-predictions-2026-468042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Search Engine Journal — 5 Key Enterprise SEO and AI Trends 2026: https://www.searchenginejournal.com/key-enterprise-seo-and-ai-trends-for-2026/558508/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Evergreen Media — SEO Trends 2026: Strategies for the AI Era: https://www.evergreen.media/en/guide/seo-this-year/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Xamsor Blog — SEO Market Stats 2026: https://xamsor.com/blog/seo-market-stats/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160" w:lin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833"/>
          <w:sz w:val="18"/>
          <w:szCs w:val="18"/>
          <w:rtl w:val="0"/>
        </w:rPr>
        <w:t xml:space="preserve">Rynek polski i SEO w Polsce: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AppLabX — The State of SEO in Poland 2025: https://blog.applabx.com/the-state-of-seo-in-poland-in-2025-navigating-a-dynamic-digital-landscape/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icomSEO — Poland Online Advertising Market 2025: https://icomseo.com/blog/online-advertising-in-poland-2025-market-trends-and-insights-2/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icomSEO — SEO in Poland 2025: Effective Strategies for Growth: https://icomseo.com/blog/seo-in-poland-in-2025-why-its-still-effective-2/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160" w:lin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833"/>
          <w:sz w:val="18"/>
          <w:szCs w:val="18"/>
          <w:rtl w:val="0"/>
        </w:rPr>
        <w:t xml:space="preserve">Benchmarki konkurencji: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Comparably — Semrush Mission, Vision &amp; Values: https://www.comparably.com/companies/semrush/mission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DCF Modeling — Semrush Mission, Vision &amp; Core Values 2025: https://dcfmodeling.com/blogs/vision/semr-mission-vision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Style Factory — Ahrefs vs Moz vs Semrush 2026: https://www.stylefactoryproductions.com/blog/ahrefs-vs-moz-vs-semrush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pBdr>
        <w:top w:color="bdc3c7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5d6d7e"/>
        <w:sz w:val="16"/>
        <w:szCs w:val="16"/>
        <w:rtl w:val="0"/>
      </w:rPr>
      <w:t xml:space="preserve">sitespector.app  |  Dokument wewnętrzny  |  Marzec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pBdr>
        <w:bottom w:color="2e86c1" w:space="4" w:sz="4" w:val="single"/>
      </w:pBdr>
      <w:spacing w:after="0" w:lineRule="auto"/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1a5276"/>
        <w:sz w:val="18"/>
        <w:szCs w:val="18"/>
        <w:rtl w:val="0"/>
      </w:rPr>
      <w:t xml:space="preserve">SiteSpector</w:t>
    </w:r>
    <w:r w:rsidDel="00000000" w:rsidR="00000000" w:rsidRPr="00000000">
      <w:rPr>
        <w:rFonts w:ascii="Arial" w:cs="Arial" w:eastAsia="Arial" w:hAnsi="Arial"/>
        <w:color w:val="5d6d7e"/>
        <w:sz w:val="18"/>
        <w:szCs w:val="18"/>
        <w:rtl w:val="0"/>
      </w:rPr>
      <w:t xml:space="preserve">  |  Wizja i Misja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c1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J6E0oSI9QR6ly5dypn0JML3KfA==">CgMxLjA4AHIhMXhqMVU5MEc5cF95eUlGQlNmR25lWU9xd2xOV0RYaURY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2026-03-08T00:56:48.398Z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