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rId22.png" ContentType="image/png"/>
  <Override PartName="/word/media/rId25.png" ContentType="image/png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Hybrid Quantum-Inspired Profilometry: A Benchmark on Measured Rough Surfaces</w:t>
      </w:r>
    </w:p>
    <w:p>
      <w:pPr>
        <w:pStyle w:val="FirstParagraph"/>
      </w:pPr>
      <w:r>
        <w:t xml:space="preserve">Dawid Kucharski</w:t>
      </w:r>
      <w:r>
        <w:br/>
      </w:r>
      <w:r>
        <w:t xml:space="preserve">Division of Metrology and Measurement Systems, Institute of Mechanical Technology, Faculty of Mechanical Engineering, Poznan University of Technology, 60-965 Poznan, Poland</w:t>
      </w:r>
      <w:r>
        <w:br/>
      </w:r>
      <w:r>
        <w:t xml:space="preserve">Email: dawid.kucharski@put.poznan.pl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Quantum and quantum-inspired interferometric concepts are often proposed as routes to improved optical sensing, but their practical value for rough-surface profilometry remains unclear. Optical profilometry is widely used for surface-topography evaluation and on-line metrology [1]. Classical phase-shifting interferometry (PSI) remains a high-precision baseline, but practical deployment is limited by environmental sensitivity, phase-step errors, and photon-statistical constraints [2,3]. Coincidence-based and entanglement-inspired interferometric ideas have been proposed as possible routes towards improved sensing [4,5], yet metrology-facing comparisons on realistic rough surfaces under matched count budgets remain scarce.</w:t>
      </w:r>
    </w:p>
    <w:p>
      <w:pPr>
        <w:pStyle w:val="BodyText"/>
      </w:pPr>
      <w:r>
        <w:t xml:space="preserve">This contribution presents the current state of a simulation-first benchmarking study comparing classical four-step PSI, direct coincidence-inspired reconstruction, and a hybrid coarse-to-fine strategy. The benchmark combines controlled synthetic sweeps with real focus-variation (FV) microscopy topographies exported as</w:t>
      </w:r>
      <w:r>
        <w:t xml:space="preserve"> </w:t>
      </w:r>
      <w:r>
        <w:rPr>
          <w:rStyle w:val="VerbatimChar"/>
        </w:rPr>
        <w:t xml:space="preserve">.sur</w:t>
      </w:r>
      <w:r>
        <w:t xml:space="preserve"> </w:t>
      </w:r>
      <w:r>
        <w:t xml:space="preserve">files, which serve as common reference surfaces for all simulated measurement channels. Performance is assessed using detrended height RMSE, areal roughness errors (Sa, Sq, Sz), per-surface winner counts, and representative spatial-frequency fidelity.</w:t>
      </w:r>
    </w:p>
    <w:p>
      <w:pPr>
        <w:pStyle w:val="BodyText"/>
      </w:pPr>
      <w:r>
        <w:t xml:space="preserve">The current results do not support a universal quantum advantage. Classical PSI remains the most reliable baseline for fine-texture recovery and lowest pointwise height error. Direct quantum-like reconstruction is only selectively useful, mainly for smoother finishing-style surfaces and chiefly for envelope-dominated descriptors such as Sq and Sz. The strongest nonclassical result is the hybrid strategy, in which coincidence-like information provides a coarse absolute-height prior while the final fine texture is preserved by the classical short-wavelength branch. In the measured-surface benchmark, the hybrid method gives the lowest median |Delta Sa| (197.0 nm), whereas the direct quantum-like branch gives the lowest median |Delta Sq| and |Delta Sz| (418.6 nm and 9498.0 nm). At the present project stage, the main conclusion is architectural: coincidence-based sensing appears most promising as an auxiliary ambiguity-resolving channel within a hybrid profilometer, rather than as a universal replacement for classical PSI. Ongoing work focuses on a more realistic coincidence model, stronger non-ideality analysis, and experimental validation.</w:t>
      </w:r>
    </w:p>
    <w:bookmarkEnd w:id="20"/>
    <w:bookmarkStart w:id="21" w:name="current-project-goals"/>
    <w:p>
      <w:pPr>
        <w:pStyle w:val="Heading2"/>
      </w:pPr>
      <w:r>
        <w:t xml:space="preserve">Current Project Goals</w:t>
      </w:r>
    </w:p>
    <w:p>
      <w:pPr>
        <w:pStyle w:val="Compact"/>
        <w:numPr>
          <w:ilvl w:val="0"/>
          <w:numId w:val="1001"/>
        </w:numPr>
      </w:pPr>
      <w:r>
        <w:t xml:space="preserve">Replace the present phenomenological coincidence proxy with a more realistic fourth-order transfer model.</w:t>
      </w:r>
    </w:p>
    <w:p>
      <w:pPr>
        <w:pStyle w:val="Compact"/>
        <w:numPr>
          <w:ilvl w:val="0"/>
          <w:numId w:val="1001"/>
        </w:numPr>
      </w:pPr>
      <w:r>
        <w:t xml:space="preserve">Extend the robustness study to stronger non-idealities, including drift, phase-step error, and background or accidental coincidences.</w:t>
      </w:r>
    </w:p>
    <w:p>
      <w:pPr>
        <w:pStyle w:val="Compact"/>
        <w:numPr>
          <w:ilvl w:val="0"/>
          <w:numId w:val="1001"/>
        </w:numPr>
      </w:pPr>
      <w:r>
        <w:t xml:space="preserve">Translate the benchmark into an experimentally testable hybrid instrument concept.</w:t>
      </w:r>
    </w:p>
    <w:bookmarkEnd w:id="21"/>
    <w:bookmarkStart w:id="28" w:name="selected-figures"/>
    <w:p>
      <w:pPr>
        <w:pStyle w:val="Heading2"/>
      </w:pPr>
      <w:r>
        <w:t xml:space="preserve">Selected Figures</w:t>
      </w:r>
    </w:p>
    <w:p>
      <w:pPr>
        <w:pStyle w:val="CaptionedFigure"/>
      </w:pPr>
      <w:r>
        <w:drawing>
          <wp:inline>
            <wp:extent cx="5497830" cy="2431089"/>
            <wp:effectExtent b="0" l="0" r="0" t="0"/>
            <wp:docPr descr="Measured-surface benchmark summary across all FV samples. Classical PSI and the hybrid branch remain the most texture-faithful estimators overall, whereas the direct quantum-like branch is only selectively competitive on smoother surfaces." title="" id="23" name="Picture"/>
            <a:graphic>
              <a:graphicData uri="http://schemas.openxmlformats.org/drawingml/2006/picture">
                <pic:pic>
                  <pic:nvPicPr>
                    <pic:cNvPr descr="docs/mwtw2026_assets/rmse_measured_summar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2431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Measured-surface benchmark summary across all FV samples. Classical PSI and the hybrid branch remain the most texture-faithful estimators overall, whereas the direct quantum-like branch is only selectively competitive on smoother surfaces.</w:t>
      </w:r>
    </w:p>
    <w:p>
      <w:pPr>
        <w:pStyle w:val="CaptionedFigure"/>
      </w:pPr>
      <w:r>
        <w:drawing>
          <wp:inline>
            <wp:extent cx="5497830" cy="2096535"/>
            <wp:effectExtent b="0" l="0" r="0" t="0"/>
            <wp:docPr descr="Comparison of reconstructed roughness parameters against the FV reference values. The hybrid branch is strongest for Sa, whereas the direct quantum-like branch is selectively favourable for Sq and Sz." title="" id="26" name="Picture"/>
            <a:graphic>
              <a:graphicData uri="http://schemas.openxmlformats.org/drawingml/2006/picture">
                <pic:pic>
                  <pic:nvPicPr>
                    <pic:cNvPr descr="docs/mwtw2026_assets/roughness_measured_summar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209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of reconstructed roughness parameters against the FV reference values. The hybrid branch is strongest for Sa, whereas the direct quantum-like branch is selectively favourable for Sq and Sz.</w:t>
      </w:r>
    </w:p>
    <w:bookmarkEnd w:id="28"/>
    <w:bookmarkStart w:id="2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Vorburger TV, Teague EC. Optical techniques for on-line measurement of surface topography. Precision Engineering. 1981;3:61-83.</w:t>
      </w:r>
    </w:p>
    <w:p>
      <w:pPr>
        <w:pStyle w:val="Compact"/>
        <w:numPr>
          <w:ilvl w:val="0"/>
          <w:numId w:val="1002"/>
        </w:numPr>
      </w:pPr>
      <w:r>
        <w:t xml:space="preserve">McDonnell EM, Deck LL. Solutions for environmentally robust interferometric optical testing. Proceedings of SPIE. 2020;11487.</w:t>
      </w:r>
    </w:p>
    <w:p>
      <w:pPr>
        <w:pStyle w:val="Compact"/>
        <w:numPr>
          <w:ilvl w:val="0"/>
          <w:numId w:val="1002"/>
        </w:numPr>
      </w:pPr>
      <w:r>
        <w:t xml:space="preserve">Okamoto R, Tahara T. Precision limit for simultaneous phase and transmittance estimation with phase-shifting interferometry. Physical Review A. 2021;104:033521.</w:t>
      </w:r>
    </w:p>
    <w:p>
      <w:pPr>
        <w:pStyle w:val="Compact"/>
        <w:numPr>
          <w:ilvl w:val="0"/>
          <w:numId w:val="1002"/>
        </w:numPr>
      </w:pPr>
      <w:r>
        <w:t xml:space="preserve">Richards RK. Quantum-entangled photon interferometry. Proceedings of SPIE. 2004;5531:17-23.</w:t>
      </w:r>
    </w:p>
    <w:p>
      <w:pPr>
        <w:pStyle w:val="Compact"/>
        <w:numPr>
          <w:ilvl w:val="0"/>
          <w:numId w:val="1002"/>
        </w:numPr>
      </w:pPr>
      <w:r>
        <w:t xml:space="preserve">Rarity JG, Burnett J, Tapster PR, Paschotta R. High-visibility two-photon interference in a single-mode-fibre interferometer. EPL. 1993;22:95-100.</w:t>
      </w:r>
    </w:p>
    <w:bookmarkEnd w:id="29"/>
    <w:sectPr w:rsidR="00617553" w:rsidRPr="00617553" w:rsidSect="008C2DC8">
      <w:headerReference r:id="rId10" w:type="default"/>
      <w:headerReference r:id="rId9" w:type="first"/>
      <w:pgSz w:code="9" w:h="16838" w:w="11906"/>
      <w:pgMar w:bottom="992" w:footer="709" w:gutter="0" w:header="454" w:left="1134" w:right="1134" w:top="1314"/>
      <w:cols w:space="708"/>
      <w:formProt w:val="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A856A" w14:textId="77777777" w:rsidR="002D1CFA" w:rsidRDefault="002D1CFA" w:rsidP="009971E5">
    <w:pPr>
      <w:tabs>
        <w:tab w:val="left" w:pos="2394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1FCDE" w14:textId="034BDBE6" w:rsidR="002D1CFA" w:rsidRDefault="00BC3F51" w:rsidP="00C944F1">
    <w:r w:rsidRPr="00BC3F51">
      <w:rPr>
        <w:noProof/>
      </w:rPr>
      <w:drawing>
        <wp:anchor distT="0" distB="0" distL="114300" distR="114300" simplePos="0" relativeHeight="251668480" behindDoc="1" locked="0" layoutInCell="1" allowOverlap="1" wp14:anchorId="21F43B2E" wp14:editId="6019EB85">
          <wp:simplePos x="0" y="0"/>
          <wp:positionH relativeFrom="column">
            <wp:posOffset>1427</wp:posOffset>
          </wp:positionH>
          <wp:positionV relativeFrom="paragraph">
            <wp:posOffset>113846</wp:posOffset>
          </wp:positionV>
          <wp:extent cx="3671208" cy="723600"/>
          <wp:effectExtent l="0" t="0" r="0" b="635"/>
          <wp:wrapNone/>
          <wp:docPr id="198649632" name="Obraz 1" descr="Obraz zawierający tekst, Czcionka, paragon, biały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9394811" name="Obraz 1" descr="Obraz zawierający tekst, Czcionka, paragon, biały&#10;&#10;Zawartość wygenerowana przez AI może być niepoprawna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1208" cy="72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944F1" w:rsidRPr="00EA79C4">
      <w:rPr>
        <w:noProof/>
        <w:lang w:val="pl-PL" w:eastAsia="pl-PL"/>
      </w:rPr>
      <w:drawing>
        <wp:anchor distT="0" distB="0" distL="114300" distR="114300" simplePos="0" relativeHeight="251667456" behindDoc="1" locked="0" layoutInCell="1" allowOverlap="1" wp14:anchorId="7CEA1839" wp14:editId="1132EC52">
          <wp:simplePos x="0" y="0"/>
          <wp:positionH relativeFrom="column">
            <wp:posOffset>4023995</wp:posOffset>
          </wp:positionH>
          <wp:positionV relativeFrom="paragraph">
            <wp:posOffset>127544</wp:posOffset>
          </wp:positionV>
          <wp:extent cx="2162175" cy="711200"/>
          <wp:effectExtent l="0" t="0" r="0" b="0"/>
          <wp:wrapNone/>
          <wp:docPr id="928983259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5370749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923"/>
                  <a:stretch>
                    <a:fillRect/>
                  </a:stretch>
                </pic:blipFill>
                <pic:spPr bwMode="auto">
                  <a:xfrm>
                    <a:off x="0" y="0"/>
                    <a:ext cx="2162175" cy="711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C3F51">
      <w:rPr>
        <w:noProof/>
      </w:rPr>
      <w:t xml:space="preserve"> </w:t>
    </w:r>
    <w:r w:rsidR="00C944F1" w:rsidRPr="00C944F1">
      <w:t xml:space="preserve"> </w:t>
    </w:r>
    <w:r w:rsidR="002D1CFA">
      <w:rPr>
        <w:noProof/>
        <w:lang w:val="pl-PL" w:eastAsia="pl-P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D9EB945" wp14:editId="4D36920A">
              <wp:simplePos x="0" y="0"/>
              <wp:positionH relativeFrom="column">
                <wp:posOffset>2924</wp:posOffset>
              </wp:positionH>
              <wp:positionV relativeFrom="paragraph">
                <wp:posOffset>60148</wp:posOffset>
              </wp:positionV>
              <wp:extent cx="6124191" cy="0"/>
              <wp:effectExtent l="0" t="0" r="10160" b="1905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4191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36CDC6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4.75pt" to="482.4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"/>
          </w:pict>
        </mc:Fallback>
      </mc:AlternateContent>
    </w:r>
    <w:r w:rsidR="002D1CFA">
      <w:rPr>
        <w:noProof/>
        <w:lang w:val="pl-PL" w:eastAsia="pl-P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CA7008F" wp14:editId="2C4C6B86">
              <wp:simplePos x="0" y="0"/>
              <wp:positionH relativeFrom="column">
                <wp:posOffset>-742950</wp:posOffset>
              </wp:positionH>
              <wp:positionV relativeFrom="paragraph">
                <wp:posOffset>114300</wp:posOffset>
              </wp:positionV>
              <wp:extent cx="0" cy="0"/>
              <wp:effectExtent l="9525" t="6350" r="9525" b="12700"/>
              <wp:wrapNone/>
              <wp:docPr id="1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E9C657" id="Straight Connector 1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5pt,9pt" to="-58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"/>
          </w:pict>
        </mc:Fallback>
      </mc:AlternateContent>
    </w:r>
    <w:r w:rsidR="002D1CFA">
      <w:tab/>
    </w:r>
  </w:p>
  <w:p w14:paraId="18AEA445" w14:textId="6276D164" w:rsidR="002D1CFA" w:rsidRDefault="00BC3F51" w:rsidP="00BC3F51">
    <w:pPr>
      <w:pStyle w:val="Nagwek"/>
      <w:tabs>
        <w:tab w:val="clear" w:pos="4513"/>
        <w:tab w:val="clear" w:pos="9026"/>
        <w:tab w:val="left" w:pos="6034"/>
      </w:tabs>
    </w:pPr>
    <w:r>
      <w:tab/>
    </w:r>
  </w:p>
  <w:p w14:paraId="18FA25A1" w14:textId="2B44D4BB" w:rsidR="00BC3F51" w:rsidRDefault="00BC3F51" w:rsidP="00BC3F51">
    <w:pPr>
      <w:pStyle w:val="Nagwek"/>
      <w:tabs>
        <w:tab w:val="clear" w:pos="4513"/>
        <w:tab w:val="clear" w:pos="9026"/>
        <w:tab w:val="left" w:pos="6034"/>
      </w:tabs>
    </w:pPr>
  </w:p>
  <w:p w14:paraId="52B0D402" w14:textId="77777777" w:rsidR="00BC3F51" w:rsidRDefault="00BC3F51" w:rsidP="00BC3F51">
    <w:pPr>
      <w:pStyle w:val="Nagwek"/>
      <w:tabs>
        <w:tab w:val="clear" w:pos="4513"/>
        <w:tab w:val="clear" w:pos="9026"/>
        <w:tab w:val="left" w:pos="6034"/>
      </w:tabs>
    </w:pPr>
  </w:p>
  <w:p w14:paraId="06BCDBCD" w14:textId="02DC3E15" w:rsidR="00BC3F51" w:rsidRDefault="00BC3F51" w:rsidP="00BC3F51">
    <w:pPr>
      <w:pStyle w:val="Nagwek"/>
      <w:tabs>
        <w:tab w:val="clear" w:pos="4513"/>
        <w:tab w:val="clear" w:pos="9026"/>
        <w:tab w:val="left" w:pos="6034"/>
      </w:tabs>
    </w:pPr>
    <w:r>
      <w:rPr>
        <w:noProof/>
        <w:lang w:val="pl-PL" w:eastAsia="pl-P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7E9FD25" wp14:editId="14C9328A">
              <wp:simplePos x="0" y="0"/>
              <wp:positionH relativeFrom="column">
                <wp:posOffset>1996</wp:posOffset>
              </wp:positionH>
              <wp:positionV relativeFrom="paragraph">
                <wp:posOffset>140697</wp:posOffset>
              </wp:positionV>
              <wp:extent cx="6123305" cy="0"/>
              <wp:effectExtent l="0" t="19050" r="10795" b="1905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330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7C824C" id="Straight Connector 1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11.1pt" to="482.3pt,1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" strokeweight="3pt"/>
          </w:pict>
        </mc:Fallback>
      </mc:AlternateContent>
    </w:r>
  </w:p>
  <w:p w14:paraId="09BBC359" w14:textId="5A0B6987" w:rsidR="00BC3F51" w:rsidRDefault="00BC3F51" w:rsidP="00BC3F51">
    <w:pPr>
      <w:pStyle w:val="Nagwek"/>
      <w:tabs>
        <w:tab w:val="clear" w:pos="4513"/>
        <w:tab w:val="clear" w:pos="9026"/>
        <w:tab w:val="left" w:pos="6034"/>
      </w:tabs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08" w:val="bestFit"/>
  <w:embedSystemFonts/>
  <w:hideSpellingErrors/>
  <w:hideGrammaticalErrors/>
  <w:proofState w:grammar="clean" w:spelling="clean"/>
  <w:stylePaneFormatFilter w:val="0004"/>
  <w:doNotTrackMoves/>
  <w:documentProtection w:edit="forms" w:enforcement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2D1"/>
    <w:rsid w:val="00000D4C"/>
    <w:rsid w:val="00014017"/>
    <w:rsid w:val="00025BA9"/>
    <w:rsid w:val="00031E12"/>
    <w:rsid w:val="000528C4"/>
    <w:rsid w:val="00052935"/>
    <w:rsid w:val="00054E10"/>
    <w:rsid w:val="000630B8"/>
    <w:rsid w:val="00082AB7"/>
    <w:rsid w:val="00095F3E"/>
    <w:rsid w:val="00116A43"/>
    <w:rsid w:val="001242EA"/>
    <w:rsid w:val="001337D5"/>
    <w:rsid w:val="00152E46"/>
    <w:rsid w:val="00174016"/>
    <w:rsid w:val="001D0D2B"/>
    <w:rsid w:val="001F0062"/>
    <w:rsid w:val="001F69B4"/>
    <w:rsid w:val="002003D4"/>
    <w:rsid w:val="00236429"/>
    <w:rsid w:val="00243156"/>
    <w:rsid w:val="00285A03"/>
    <w:rsid w:val="0029497D"/>
    <w:rsid w:val="002A710F"/>
    <w:rsid w:val="002D1CFA"/>
    <w:rsid w:val="002E39A9"/>
    <w:rsid w:val="003119C7"/>
    <w:rsid w:val="0034399A"/>
    <w:rsid w:val="0034606F"/>
    <w:rsid w:val="00360354"/>
    <w:rsid w:val="00405273"/>
    <w:rsid w:val="00415CA1"/>
    <w:rsid w:val="00453FA9"/>
    <w:rsid w:val="0045796F"/>
    <w:rsid w:val="0046355D"/>
    <w:rsid w:val="00465C87"/>
    <w:rsid w:val="004C3621"/>
    <w:rsid w:val="004D195B"/>
    <w:rsid w:val="00541957"/>
    <w:rsid w:val="00576428"/>
    <w:rsid w:val="0058249D"/>
    <w:rsid w:val="00596D86"/>
    <w:rsid w:val="005E47D7"/>
    <w:rsid w:val="00617553"/>
    <w:rsid w:val="00644D04"/>
    <w:rsid w:val="00660376"/>
    <w:rsid w:val="00681C59"/>
    <w:rsid w:val="006A42D0"/>
    <w:rsid w:val="006C7D6E"/>
    <w:rsid w:val="006D2A66"/>
    <w:rsid w:val="006E61FB"/>
    <w:rsid w:val="006F0D43"/>
    <w:rsid w:val="007131EB"/>
    <w:rsid w:val="00724F04"/>
    <w:rsid w:val="0073006C"/>
    <w:rsid w:val="00732AA2"/>
    <w:rsid w:val="007537A8"/>
    <w:rsid w:val="00757F05"/>
    <w:rsid w:val="0076641A"/>
    <w:rsid w:val="00773EC1"/>
    <w:rsid w:val="00780DFE"/>
    <w:rsid w:val="0078371D"/>
    <w:rsid w:val="00835E02"/>
    <w:rsid w:val="0083657B"/>
    <w:rsid w:val="00860633"/>
    <w:rsid w:val="00872EE4"/>
    <w:rsid w:val="00882071"/>
    <w:rsid w:val="008C03E8"/>
    <w:rsid w:val="008C2DC8"/>
    <w:rsid w:val="0098418E"/>
    <w:rsid w:val="0098558B"/>
    <w:rsid w:val="009971E5"/>
    <w:rsid w:val="009E6025"/>
    <w:rsid w:val="00A06A0F"/>
    <w:rsid w:val="00A07515"/>
    <w:rsid w:val="00A30E03"/>
    <w:rsid w:val="00A3342B"/>
    <w:rsid w:val="00A81ACF"/>
    <w:rsid w:val="00AC40F7"/>
    <w:rsid w:val="00B00911"/>
    <w:rsid w:val="00B03F7E"/>
    <w:rsid w:val="00B074F3"/>
    <w:rsid w:val="00B126C8"/>
    <w:rsid w:val="00B16721"/>
    <w:rsid w:val="00B62CC5"/>
    <w:rsid w:val="00B778C7"/>
    <w:rsid w:val="00B972D1"/>
    <w:rsid w:val="00BB10FA"/>
    <w:rsid w:val="00BC3F51"/>
    <w:rsid w:val="00BC4E90"/>
    <w:rsid w:val="00C03BD5"/>
    <w:rsid w:val="00C06458"/>
    <w:rsid w:val="00C1308C"/>
    <w:rsid w:val="00C26054"/>
    <w:rsid w:val="00C43C71"/>
    <w:rsid w:val="00C944F1"/>
    <w:rsid w:val="00CE3CC4"/>
    <w:rsid w:val="00D24625"/>
    <w:rsid w:val="00D705EF"/>
    <w:rsid w:val="00DA1F3E"/>
    <w:rsid w:val="00DE036A"/>
    <w:rsid w:val="00DF222F"/>
    <w:rsid w:val="00E35EC9"/>
    <w:rsid w:val="00E41878"/>
    <w:rsid w:val="00E93C02"/>
    <w:rsid w:val="00EA79C4"/>
    <w:rsid w:val="00EC5B85"/>
    <w:rsid w:val="00ED657A"/>
    <w:rsid w:val="00EE2288"/>
    <w:rsid w:val="00F96CFA"/>
    <w:rsid w:val="00FC093E"/>
    <w:rsid w:val="00FE33FE"/>
    <w:rsid w:val="00FF54B8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GB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ny" w:type="paragraph">
    <w:name w:val="Normal"/>
    <w:qFormat/>
    <w:rsid w:val="00B972D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styleId="Nagwek1" w:type="paragraph">
    <w:name w:val="heading 1"/>
    <w:basedOn w:val="Normalny"/>
    <w:next w:val="Normalny"/>
    <w:link w:val="Nagwek1Znak"/>
    <w:qFormat/>
    <w:rsid w:val="00B972D1"/>
    <w:pPr>
      <w:keepNext/>
      <w:spacing w:after="60" w:before="240" w:line="360" w:lineRule="auto"/>
      <w:outlineLvl w:val="0"/>
    </w:pPr>
    <w:rPr>
      <w:rFonts w:ascii="Cambria" w:hAnsi="Cambria"/>
      <w:b/>
      <w:bCs/>
      <w:kern w:val="32"/>
      <w:sz w:val="18"/>
      <w:szCs w:val="32"/>
    </w:rPr>
  </w:style>
  <w:style w:default="1" w:styleId="Domylnaczcionkaakapitu" w:type="character">
    <w:name w:val="Default Paragraph Font"/>
    <w:uiPriority w:val="1"/>
    <w:unhideWhenUsed/>
  </w:style>
  <w:style w:default="1" w:styleId="Standardowy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Bezlisty" w:type="numbering">
    <w:name w:val="No List"/>
    <w:uiPriority w:val="99"/>
    <w:semiHidden/>
    <w:unhideWhenUsed/>
  </w:style>
  <w:style w:styleId="Nagwek" w:type="paragraph">
    <w:name w:val="header"/>
    <w:basedOn w:val="Normalny"/>
    <w:link w:val="NagwekZnak"/>
    <w:uiPriority w:val="99"/>
    <w:unhideWhenUsed/>
    <w:rsid w:val="00B972D1"/>
    <w:pPr>
      <w:tabs>
        <w:tab w:pos="4513" w:val="center"/>
        <w:tab w:pos="9026" w:val="right"/>
      </w:tabs>
    </w:pPr>
  </w:style>
  <w:style w:customStyle="1" w:styleId="NagwekZnak" w:type="character">
    <w:name w:val="Nagłówek Znak"/>
    <w:basedOn w:val="Domylnaczcionkaakapitu"/>
    <w:link w:val="Nagwek"/>
    <w:uiPriority w:val="99"/>
    <w:rsid w:val="00B972D1"/>
  </w:style>
  <w:style w:styleId="Stopka" w:type="paragraph">
    <w:name w:val="footer"/>
    <w:basedOn w:val="Normalny"/>
    <w:link w:val="StopkaZnak"/>
    <w:uiPriority w:val="99"/>
    <w:unhideWhenUsed/>
    <w:rsid w:val="00B972D1"/>
    <w:pPr>
      <w:tabs>
        <w:tab w:pos="4513" w:val="center"/>
        <w:tab w:pos="9026" w:val="right"/>
      </w:tabs>
    </w:pPr>
  </w:style>
  <w:style w:customStyle="1" w:styleId="StopkaZnak" w:type="character">
    <w:name w:val="Stopka Znak"/>
    <w:basedOn w:val="Domylnaczcionkaakapitu"/>
    <w:link w:val="Stopka"/>
    <w:uiPriority w:val="99"/>
    <w:rsid w:val="00B972D1"/>
  </w:style>
  <w:style w:styleId="Hipercze" w:type="character">
    <w:name w:val="Hyperlink"/>
    <w:rsid w:val="00B972D1"/>
    <w:rPr>
      <w:color w:val="0000FF"/>
      <w:u w:val="single"/>
    </w:rPr>
  </w:style>
  <w:style w:styleId="Tekstdymka" w:type="paragraph">
    <w:name w:val="Balloon Text"/>
    <w:basedOn w:val="Normalny"/>
    <w:link w:val="TekstdymkaZnak"/>
    <w:uiPriority w:val="99"/>
    <w:semiHidden/>
    <w:unhideWhenUsed/>
    <w:rsid w:val="00B972D1"/>
    <w:rPr>
      <w:rFonts w:ascii="Tahoma" w:cs="Tahoma" w:hAnsi="Tahoma"/>
      <w:sz w:val="16"/>
      <w:szCs w:val="16"/>
    </w:rPr>
  </w:style>
  <w:style w:customStyle="1" w:styleId="TekstdymkaZnak" w:type="character">
    <w:name w:val="Tekst dymka Znak"/>
    <w:basedOn w:val="Domylnaczcionkaakapitu"/>
    <w:link w:val="Tekstdymka"/>
    <w:uiPriority w:val="99"/>
    <w:semiHidden/>
    <w:rsid w:val="00B972D1"/>
    <w:rPr>
      <w:rFonts w:ascii="Tahoma" w:cs="Tahoma" w:hAnsi="Tahoma"/>
      <w:sz w:val="16"/>
      <w:szCs w:val="16"/>
    </w:rPr>
  </w:style>
  <w:style w:customStyle="1" w:styleId="Nagwek1Znak" w:type="character">
    <w:name w:val="Nagłówek 1 Znak"/>
    <w:basedOn w:val="Domylnaczcionkaakapitu"/>
    <w:link w:val="Nagwek1"/>
    <w:rsid w:val="00B972D1"/>
    <w:rPr>
      <w:rFonts w:ascii="Cambria" w:cs="Times New Roman" w:eastAsia="Times New Roman" w:hAnsi="Cambria"/>
      <w:b/>
      <w:bCs/>
      <w:kern w:val="32"/>
      <w:sz w:val="18"/>
      <w:szCs w:val="32"/>
    </w:rPr>
  </w:style>
  <w:style w:styleId="Tabela-Siatka" w:type="table">
    <w:name w:val="Table Grid"/>
    <w:basedOn w:val="Standardowy"/>
    <w:rsid w:val="00B972D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nyWeb" w:type="paragraph">
    <w:name w:val="Normal (Web)"/>
    <w:basedOn w:val="Normalny"/>
    <w:uiPriority w:val="99"/>
    <w:semiHidden/>
    <w:unhideWhenUsed/>
    <w:rsid w:val="001337D5"/>
  </w:style>
  <w:style w:styleId="Tekstzastpczy" w:type="character">
    <w:name w:val="Placeholder Text"/>
    <w:basedOn w:val="Domylnaczcionkaakapitu"/>
    <w:uiPriority w:val="99"/>
    <w:semiHidden/>
    <w:rsid w:val="00617553"/>
    <w:rPr>
      <w:color w:val="666666"/>
    </w:rPr>
  </w:style>
  <w:style w:customStyle="1" w:styleId="bibliography" w:type="paragraph">
    <w:name w:val="bibliography"/>
    <w:basedOn w:val="Normalny"/>
    <w:rsid w:val="00617553"/>
    <w:pPr>
      <w:spacing w:after="100" w:afterAutospacing="1" w:before="100" w:beforeAutospacing="1"/>
    </w:pPr>
    <w:rPr>
      <w:rFonts w:eastAsiaTheme="minorEastAsia"/>
      <w:lang w:eastAsia="pl-PL" w:val="pl-PL"/>
    </w:rPr>
  </w:style>
  <w:style w:styleId="Legenda" w:type="paragraph">
    <w:name w:val="caption"/>
    <w:basedOn w:val="Normalny"/>
    <w:next w:val="Normalny"/>
    <w:uiPriority w:val="35"/>
    <w:unhideWhenUsed/>
    <w:qFormat/>
    <w:rsid w:val="008C03E8"/>
    <w:pPr>
      <w:spacing w:after="200"/>
    </w:pPr>
    <w:rPr>
      <w:i/>
      <w:iCs/>
      <w:color w:themeColor="text2" w:val="1F497D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934</Words>
  <Characters>4680</Characters>
  <Application>Microsoft Office Word</Application>
  <DocSecurity>0</DocSecurity>
  <Lines>123</Lines>
  <Paragraphs>61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Cranfield University</Company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Hybrid Quantum-Inspired Profilometry: A Benchmark on Measured Rough Surfaces</dc:title>
  <dc:creator/>
  <cp:keywords/>
  <dcterms:created xsi:type="dcterms:W3CDTF">2026-04-13T08:44:20Z</dcterms:created>
  <dcterms:modified xsi:type="dcterms:W3CDTF">2026-04-13T08:44:20Z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