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 June 2026</w:t>
      </w:r>
    </w:p>
    <w:p/>
    <w:p>
      <w:r>
        <w:t>The Editor</w:t>
      </w:r>
    </w:p>
    <w:p>
      <w:r>
        <w:t>Physica A: Statistical Mechanics and its Applications</w:t>
      </w:r>
    </w:p>
    <w:p/>
    <w:p>
      <w:r>
        <w:t>Dear Editor,</w:t>
      </w:r>
    </w:p>
    <w:p/>
    <w:p>
      <w:r>
        <w:t>I am pleased to submit our manuscript entitled "The Brody exponent as a measure of exclusion strength in 2D spatial point processes: cross-domain consistency across manufactured surfaces, prime embeddings, and interferometric profilometry" for consideration for publication in Physica A.</w:t>
      </w:r>
    </w:p>
    <w:p/>
    <w:p>
      <w:r>
        <w:t>Why Physica A? This paper develops a calibrated measurement framework for short-range exclusion in 2D spatial point processes — a statistical-physics methodology with applications spanning surface engineering, number theory, and optical metrology. The work bridges random matrix theory (Brody distribution) with established spatial point-process statistics, a topic well-suited to Physica A's interdisciplinary statistical-mechanics readership.</w:t>
      </w:r>
    </w:p>
    <w:p/>
    <w:p>
      <w:r>
        <w:t>Key contributions:</w:t>
      </w:r>
    </w:p>
    <w:p>
      <w:pPr>
        <w:pStyle w:val="ListBullet"/>
      </w:pPr>
      <w:r>
        <w:t>A necessary methodological correction: the 2D complete-spatial-randomness baseline for the Brody exponent is β = 0.96 ± 0.15, not β = 0 as inherited from 1D applications.</w:t>
      </w:r>
    </w:p>
    <w:p>
      <w:pPr>
        <w:pStyle w:val="ListBullet"/>
      </w:pPr>
      <w:r>
        <w:t>A monotonic, reproducible β–r_excl/⟨NN⟩ calibration established through synthetic hard-core and soft-core point processes, translating the dimensionless Brody parameter into a physically interpretable exclusion radius.</w:t>
      </w:r>
    </w:p>
    <w:p>
      <w:pPr>
        <w:pStyle w:val="ListBullet"/>
      </w:pPr>
      <w:r>
        <w:t>Rigorous density-thinning, embedding-robustness, spatial-permutation, and peak-detection sensitivity controls that isolate genuine exclusion from confounding effects.</w:t>
      </w:r>
    </w:p>
    <w:p>
      <w:pPr>
        <w:pStyle w:val="ListBullet"/>
      </w:pPr>
      <w:r>
        <w:t>Application to three mechanistically distinct systems: 58 manufactured surface topographies, 2D embeddings of prime numbers, and phase-extracted interferometric profilometry of a certified roundness standard.</w:t>
      </w:r>
    </w:p>
    <w:p>
      <w:pPr>
        <w:pStyle w:val="ListBullet"/>
      </w:pPr>
      <w:r>
        <w:t>A physical interpretation of the observed anti-clustering in prime embeddings: arithmetic divisibility constraints suppress short-range occupancy correlation, producing ΔD₂ &gt; 0 relative to density-matched random ensembles.</w:t>
      </w:r>
    </w:p>
    <w:p/>
    <w:p>
      <w:r>
        <w:t>Rigour and reproducibility: All analyses are accompanied by bootstrap confidence intervals, AIC-based model selection, Benjamini–Hochberg multiple-comparison correction, and power analysis. The complete 58-surface dataset, all analysis code, and a reproducible computational environment are archived in a public GitHub repository. Every numerical claim in the manuscript is verifiable against the deposited data.</w:t>
      </w:r>
    </w:p>
    <w:p/>
    <w:p>
      <w:r>
        <w:t>Declarations: This manuscript is original, has not been published elsewhere, and is not under consideration by another journal. The author declares no competing interests. This is a single-author submission.</w:t>
      </w:r>
    </w:p>
    <w:p/>
    <w:p>
      <w:r>
        <w:t>I confirm that the manuscript complies with Physica A's formatting and ethical guidelines.</w:t>
      </w:r>
    </w:p>
    <w:p/>
    <w:p>
      <w:r>
        <w:t>Respectfully,</w:t>
      </w:r>
    </w:p>
    <w:p>
      <w:r>
        <w:t>Dawid Kucharski</w:t>
      </w:r>
    </w:p>
    <w:p>
      <w:r>
        <w:t>Poznan University of Technology</w:t>
      </w:r>
    </w:p>
    <w:p>
      <w:r>
        <w:t>dawid.kucharski@put.poznan.pl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