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935267181d54317491dd2fcd85c3c34091f7c6"/>
    <w:p>
      <w:pPr>
        <w:pStyle w:val="Heading1"/>
      </w:pPr>
      <w:r>
        <w:t xml:space="preserve">Quantum Limits of Surface Metrology: Spatial Information Extraction by a Single Trapped Ion</w:t>
      </w:r>
    </w:p>
    <w:p>
      <w:pPr>
        <w:pStyle w:val="FirstParagraph"/>
      </w:pPr>
      <w:r>
        <w:t xml:space="preserve">Dawid Kucharski</w:t>
      </w:r>
      <w:r>
        <w:rPr>
          <w:vertAlign w:val="superscript"/>
        </w:rPr>
        <w:t xml:space="preserve">a</w:t>
      </w:r>
    </w:p>
    <w:p>
      <w:pPr>
        <w:pStyle w:val="BodyText"/>
      </w:pPr>
      <w:r>
        <w:rPr>
          <w:vertAlign w:val="superscript"/>
        </w:rPr>
        <w:t xml:space="preserve">a</w:t>
      </w:r>
      <w:r>
        <w:t xml:space="preserve"> </w:t>
      </w:r>
      <w:r>
        <w:t xml:space="preserve">Poznan University of Technology, Poznań, Poland</w:t>
      </w:r>
    </w:p>
    <w:p>
      <w:pPr>
        <w:pStyle w:val="BodyText"/>
      </w:pPr>
      <w:r>
        <w:rPr>
          <w:b/>
          <w:bCs/>
        </w:rPr>
        <w:t xml:space="preserve">Corresponding author:</w:t>
      </w:r>
      <w:r>
        <w:t xml:space="preserve"> </w:t>
      </w:r>
      <w:r>
        <w:t xml:space="preserve">Dawid Kucharski — Poznan University of Technology, Poznań, Poland — dawid.kucharski@put.poznan.pl</w:t>
      </w:r>
    </w:p>
    <w:bookmarkStart w:id="2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Surface-Topography Challenge Consortium for making their benchmark dataset publicly available, and the Mendeley Data repository for hosting the stainless steel AFM data under an open-access licence.</w:t>
      </w:r>
    </w:p>
    <w:bookmarkEnd w:id="20"/>
    <w:bookmarkStart w:id="21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The author gratefully acknowledges the support of Poznan University of Technology, Poland. This work was funded by grant 0614/SBAD/1603. The funder had no involvement in the study design, the collection, analysis and interpretation of data, the writing of the report, or the decision to submit the article for publication.</w:t>
      </w:r>
    </w:p>
    <w:bookmarkEnd w:id="21"/>
    <w:bookmarkStart w:id="22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 declares that he has no known competing financial interests or personal relationships that could have appeared to influence the work reported in this paper.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2026-09-24T11:59:12Z</dcterms:created>
  <dcterms:modified xsi:type="dcterms:W3CDTF">2026-09-24T11:59:12Z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