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zev"/>
        <w:pBdr>
          <w:bottom w:val="nil"/>
        </w:pBdr>
        <w:jc w:val="both"/>
        <w:rPr>
          <w:color w:val="auto"/>
        </w:rPr>
      </w:pPr>
      <w:r>
        <w:rPr>
          <w:rFonts w:ascii="Arial" w:hAnsi="Arial"/>
          <w:b/>
          <w:color w:val="auto"/>
          <w:sz w:val="28"/>
        </w:rPr>
        <w:t xml:space="preserve">Zadání </w:t>
      </w:r>
      <w:r>
        <w:rPr>
          <w:rFonts w:ascii="Arial" w:hAnsi="Arial"/>
          <w:b/>
          <w:color w:val="auto"/>
          <w:sz w:val="28"/>
        </w:rPr>
        <w:t>cvičné</w:t>
      </w:r>
      <w:r>
        <w:rPr>
          <w:rFonts w:ascii="Arial" w:hAnsi="Arial"/>
          <w:b/>
          <w:color w:val="auto"/>
          <w:sz w:val="28"/>
        </w:rPr>
        <w:t xml:space="preserve"> praktické maturitní zkoušky z předmětu Programování</w:t>
      </w:r>
    </w:p>
    <w:p>
      <w:pPr>
        <w:pStyle w:val="Nadpis2"/>
        <w:jc w:val="both"/>
        <w:rPr>
          <w:rFonts w:ascii="Arial" w:hAnsi="Arial"/>
          <w:color w:val="auto"/>
        </w:rPr>
      </w:pPr>
      <w:r>
        <w:rPr>
          <w:rFonts w:ascii="Arial" w:hAnsi="Arial"/>
          <w:color w:val="auto"/>
        </w:rPr>
        <w:t>Simulace svozového střediska – SAKO a.s.</w:t>
      </w:r>
    </w:p>
    <w:p>
      <w:pPr>
        <w:pStyle w:val="Normal"/>
        <w:jc w:val="both"/>
        <w:rPr>
          <w:rFonts w:ascii="Arial" w:hAnsi="Arial"/>
          <w:color w:val="auto"/>
        </w:rPr>
      </w:pPr>
      <w:r>
        <w:rPr/>
      </w:r>
    </w:p>
    <w:p>
      <w:pPr>
        <w:pStyle w:val="Normal"/>
        <w:jc w:val="both"/>
        <w:rPr>
          <w:rFonts w:ascii="Arial" w:hAnsi="Arial"/>
          <w:color w:val="auto"/>
        </w:rPr>
      </w:pPr>
      <w:r>
        <w:rPr/>
        <w:t>Aplikace simuluje provoz svozového střediska pro zpracování komunálního odpadu. Středisko disponuje vozovým parkem pro svoz odpadu — vozidla průběžně přijíždějí a odjíždějí. Systém sleduje aktuální svozovou kapacitu a při jejím poklesu generuje notifikace příslušným pracovníkům.</w:t>
      </w:r>
    </w:p>
    <w:p>
      <w:pPr>
        <w:pStyle w:val="Nadpis2"/>
        <w:jc w:val="both"/>
        <w:rPr>
          <w:color w:val="auto"/>
        </w:rPr>
      </w:pPr>
      <w:r>
        <w:rPr>
          <w:rFonts w:ascii="Arial" w:hAnsi="Arial"/>
          <w:color w:val="auto"/>
          <w:u w:val="single"/>
        </w:rPr>
        <w:t>Funkční požadavky aplikace</w:t>
      </w:r>
    </w:p>
    <w:p>
      <w:pPr>
        <w:pStyle w:val="Tlotextu"/>
        <w:numPr>
          <w:ilvl w:val="0"/>
          <w:numId w:val="0"/>
        </w:numPr>
        <w:ind w:hanging="0"/>
        <w:jc w:val="both"/>
        <w:rPr/>
      </w:pPr>
      <w:r>
        <w:rPr>
          <w:rStyle w:val="Silnzdraznn"/>
        </w:rPr>
        <w:t>Vstup a inicializace</w:t>
      </w:r>
    </w:p>
    <w:p>
      <w:pPr>
        <w:pStyle w:val="Tlotextu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Uživatel zadá počet vozidel střediska v rozsahu </w:t>
      </w:r>
      <w:r>
        <w:rPr/>
        <w:t>4</w:t>
      </w:r>
      <w:r>
        <w:rPr/>
        <w:t>–</w:t>
      </w:r>
      <w:r>
        <w:rPr/>
        <w:t>6</w:t>
      </w:r>
      <w:r>
        <w:rPr/>
        <w:t xml:space="preserve"> </w:t>
      </w:r>
    </w:p>
    <w:p>
      <w:pPr>
        <w:pStyle w:val="Tlotextu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Kapacita jednoho vozidla je 6,7 t </w:t>
      </w:r>
    </w:p>
    <w:p>
      <w:pPr>
        <w:pStyle w:val="Tlotextu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>Maximální svozová kapacita střediska</w:t>
      </w:r>
      <w:r>
        <w:rPr/>
        <w:t xml:space="preserve"> = 10 × (počet vozidel × kapacita vozidla), představuje maximální výkon střediska </w:t>
      </w:r>
      <w:r>
        <w:rPr/>
        <w:t>při svážení odpadu</w:t>
      </w:r>
    </w:p>
    <w:p>
      <w:pPr>
        <w:pStyle w:val="Tlotextu"/>
        <w:numPr>
          <w:ilvl w:val="0"/>
          <w:numId w:val="7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Aplikace se inicializuje na plnou kapacitu </w:t>
      </w:r>
    </w:p>
    <w:p>
      <w:pPr>
        <w:pStyle w:val="Tlotextu"/>
        <w:rPr/>
      </w:pPr>
      <w:r>
        <w:rPr>
          <w:rStyle w:val="Silnzdraznn"/>
        </w:rPr>
        <w:t>Simulace provozu</w:t>
      </w:r>
    </w:p>
    <w:p>
      <w:pPr>
        <w:pStyle w:val="Tlotextu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Každý interval timeru představuje jednu 6hodinovou směnu </w:t>
      </w:r>
    </w:p>
    <w:p>
      <w:pPr>
        <w:pStyle w:val="Tlotextu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V každé směně se náhodně vygeneruje počet příjezdů (0–2) a odjezdů (0–3) vozidel </w:t>
      </w:r>
      <w:r>
        <w:rPr/>
        <w:t xml:space="preserve"> </w:t>
      </w:r>
    </w:p>
    <w:p>
      <w:pPr>
        <w:pStyle w:val="Tlotextu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Každý pohyb vozidla ovlivní aktuální </w:t>
      </w:r>
      <w:r>
        <w:rPr/>
        <w:t>svozovou</w:t>
      </w:r>
      <w:r>
        <w:rPr/>
        <w:t xml:space="preserve"> kapacitu střediska o hodnotu kapacity jednoho vozidla</w:t>
      </w:r>
    </w:p>
    <w:p>
      <w:pPr>
        <w:pStyle w:val="Tlotextu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Příjezd zvyšuje kapacitu – plné auto se vyloží na třídící l</w:t>
      </w:r>
      <w:r>
        <w:rPr/>
        <w:t>i</w:t>
      </w:r>
      <w:r>
        <w:rPr/>
        <w:t>nku a je k dispozici</w:t>
      </w:r>
    </w:p>
    <w:p>
      <w:pPr>
        <w:pStyle w:val="Tlotextu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>Odjezd snižuje kapacitu – vozidlo bylo vysláno na svoz</w:t>
      </w:r>
    </w:p>
    <w:p>
      <w:pPr>
        <w:pStyle w:val="Tlotextu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Kapacita nesmí klesnout pod 0 ani překročit </w:t>
      </w:r>
      <w:r>
        <w:rPr/>
        <w:t>m</w:t>
      </w:r>
      <w:r>
        <w:rPr/>
        <w:t>aximální svozov</w:t>
      </w:r>
      <w:r>
        <w:rPr/>
        <w:t>ou</w:t>
      </w:r>
      <w:r>
        <w:rPr/>
        <w:t xml:space="preserve"> kapacit</w:t>
      </w:r>
      <w:r>
        <w:rPr/>
        <w:t>u střediska</w:t>
      </w:r>
    </w:p>
    <w:p>
      <w:pPr>
        <w:pStyle w:val="Tlotextu"/>
        <w:numPr>
          <w:ilvl w:val="0"/>
          <w:numId w:val="8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>Běh simulace je řízen tlačítky, která umožní simulaci spustit, pozastavit a resetovat</w:t>
      </w:r>
    </w:p>
    <w:p>
      <w:pPr>
        <w:pStyle w:val="Tlotextu"/>
        <w:rPr/>
      </w:pPr>
      <w:r>
        <w:rPr>
          <w:rStyle w:val="Silnzdraznn"/>
        </w:rPr>
        <w:t>Stavový label a notifikace</w:t>
      </w:r>
    </w:p>
    <w:p>
      <w:pPr>
        <w:pStyle w:val="Tlotextu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Label zobrazuje aktuální stav a mění barvu podle situace: </w:t>
      </w:r>
    </w:p>
    <w:p>
      <w:pPr>
        <w:pStyle w:val="Tlotextu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 xml:space="preserve">🟢 </w:t>
      </w:r>
      <w:r>
        <w:rPr/>
        <w:t xml:space="preserve">zelená – kapacita ≥ 75 % → </w:t>
      </w:r>
      <w:r>
        <w:rPr>
          <w:rStyle w:val="Zdrojovtext"/>
        </w:rPr>
        <w:t>"OK"</w:t>
      </w:r>
      <w:r>
        <w:rPr/>
        <w:t xml:space="preserve"> </w:t>
      </w:r>
    </w:p>
    <w:p>
      <w:pPr>
        <w:pStyle w:val="Tlotextu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 xml:space="preserve">🟠 </w:t>
      </w:r>
      <w:r>
        <w:rPr/>
        <w:t xml:space="preserve">oranžová – kapacita &lt; 75 % → </w:t>
      </w:r>
      <w:r>
        <w:rPr>
          <w:rStyle w:val="Zdrojovtext"/>
        </w:rPr>
        <w:t>"SNIZENA"</w:t>
      </w:r>
      <w:r>
        <w:rPr/>
        <w:t xml:space="preserve"> / </w:t>
      </w:r>
      <w:r>
        <w:rPr>
          <w:rStyle w:val="Zdrojovtext"/>
        </w:rPr>
        <w:t>"NOTIFIKACE"</w:t>
      </w:r>
      <w:r>
        <w:rPr/>
        <w:t xml:space="preserve"> </w:t>
      </w:r>
    </w:p>
    <w:p>
      <w:pPr>
        <w:pStyle w:val="Tlotextu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 xml:space="preserve">🔴 </w:t>
      </w:r>
      <w:r>
        <w:rPr/>
        <w:t xml:space="preserve">červená – dlouhodobý incident → </w:t>
      </w:r>
      <w:r>
        <w:rPr>
          <w:rStyle w:val="Zdrojovtext"/>
        </w:rPr>
        <w:t>"ESKALACE"</w:t>
      </w:r>
      <w:r>
        <w:rPr/>
        <w:t xml:space="preserve"> </w:t>
      </w:r>
    </w:p>
    <w:p>
      <w:pPr>
        <w:pStyle w:val="Tlotextu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Notifikace se generují vždy na první směně nového dne incidentu (každé 4 směny = 1 den): </w:t>
      </w:r>
    </w:p>
    <w:p>
      <w:pPr>
        <w:pStyle w:val="Tlotextu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left="1418" w:hanging="283"/>
        <w:rPr/>
      </w:pPr>
      <w:r>
        <w:rPr/>
        <w:t xml:space="preserve">Den 1, 2, 4 → notifikace vedoucímu střediska </w:t>
      </w:r>
    </w:p>
    <w:p>
      <w:pPr>
        <w:pStyle w:val="Tlotextu"/>
        <w:numPr>
          <w:ilvl w:val="1"/>
          <w:numId w:val="9"/>
        </w:numPr>
        <w:tabs>
          <w:tab w:val="clear" w:pos="720"/>
          <w:tab w:val="left" w:pos="0" w:leader="none"/>
        </w:tabs>
        <w:ind w:left="1418" w:hanging="283"/>
        <w:rPr/>
      </w:pPr>
      <w:r>
        <w:rPr/>
        <w:t xml:space="preserve">Den 6 a více → eskalace na ředitele </w:t>
      </w:r>
    </w:p>
    <w:p>
      <w:pPr>
        <w:pStyle w:val="Tlotextu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>Incident začíná při poklesu kapacity pod 75 % a trvá, dokud se kapacita nevrátí nad tuto hranici</w:t>
      </w: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 xml:space="preserve"> – v ten moment dochází rovněž k nulování sledované doby, kdy incident eskalovat</w:t>
      </w:r>
    </w:p>
    <w:p>
      <w:pPr>
        <w:pStyle w:val="Tlotextu"/>
        <w:numPr>
          <w:ilvl w:val="0"/>
          <w:numId w:val="9"/>
        </w:numPr>
        <w:tabs>
          <w:tab w:val="clear" w:pos="720"/>
          <w:tab w:val="left" w:pos="0" w:leader="none"/>
        </w:tabs>
        <w:ind w:left="709" w:hanging="283"/>
        <w:rPr>
          <w:rFonts w:ascii="Arial" w:hAnsi="Arial"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</w:pP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>Den incidentu se odvozuje od počtu směn pod prahem (4 směny = 1 den)</w:t>
      </w:r>
    </w:p>
    <w:p>
      <w:pPr>
        <w:pStyle w:val="Tlotextu"/>
        <w:rPr/>
      </w:pPr>
      <w:r>
        <w:rPr>
          <w:rStyle w:val="Silnzdraznn"/>
        </w:rPr>
        <w:t>Log událostí</w:t>
      </w:r>
    </w:p>
    <w:p>
      <w:pPr>
        <w:pStyle w:val="Tlotextu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/>
        <w:t xml:space="preserve">Každá směna zapíše do seznamu: počet příjezdů, odjezdů, změnu kapacity v tunách a aktuální kapacitu v % </w:t>
      </w:r>
    </w:p>
    <w:p>
      <w:pPr>
        <w:pStyle w:val="Tlotextu"/>
        <w:numPr>
          <w:ilvl w:val="0"/>
          <w:numId w:val="10"/>
        </w:numPr>
        <w:tabs>
          <w:tab w:val="clear" w:pos="720"/>
          <w:tab w:val="left" w:pos="0" w:leader="none"/>
        </w:tabs>
        <w:ind w:left="709" w:hanging="283"/>
        <w:rPr/>
      </w:pPr>
      <w:r>
        <w:rPr/>
        <w:t xml:space="preserve">Při notifikaci nebo eskalaci se událost rovněž zaznamená do logu </w:t>
      </w:r>
      <w:r>
        <w:rPr/>
        <w:t>v podobě položek v ListBoxu</w:t>
      </w:r>
    </w:p>
    <w:p>
      <w:pPr>
        <w:pStyle w:val="Nadpis2"/>
        <w:jc w:val="both"/>
        <w:rPr>
          <w:color w:val="auto"/>
        </w:rPr>
      </w:pPr>
      <w:r>
        <w:rPr>
          <w:rFonts w:ascii="Arial" w:hAnsi="Arial"/>
          <w:color w:val="auto"/>
          <w:u w:val="single"/>
        </w:rPr>
        <w:t>Kritéria hodnocení</w:t>
      </w:r>
    </w:p>
    <w:p>
      <w:pPr>
        <w:pStyle w:val="ListBullet"/>
        <w:numPr>
          <w:ilvl w:val="0"/>
          <w:numId w:val="1"/>
        </w:numPr>
        <w:ind w:left="720" w:hanging="360"/>
        <w:jc w:val="both"/>
        <w:rPr/>
      </w:pPr>
      <w:r>
        <w:rPr/>
        <w:t xml:space="preserve">Návrh třídy </w:t>
      </w:r>
      <w:r>
        <w:rPr>
          <w:i/>
          <w:iCs/>
        </w:rPr>
        <w:t>SvozoveStredisko</w:t>
      </w:r>
      <w:r>
        <w:rPr/>
        <w:t xml:space="preserve"> </w:t>
      </w:r>
      <w:r>
        <w:rPr/>
        <w:t xml:space="preserve">obsahující vlastnosti z konfigurace </w:t>
      </w:r>
      <w:r>
        <w:rPr/>
        <w:t>a metody pro simulaci</w:t>
      </w:r>
    </w:p>
    <w:p>
      <w:pPr>
        <w:pStyle w:val="ListBullet"/>
        <w:numPr>
          <w:ilvl w:val="0"/>
          <w:numId w:val="1"/>
        </w:numPr>
        <w:ind w:left="720" w:hanging="360"/>
        <w:jc w:val="both"/>
        <w:rPr/>
      </w:pPr>
      <w:r>
        <w:rPr/>
        <w:t>Řešení simulace – Timer, směny, kapacita, pohyb vozidel</w:t>
      </w:r>
    </w:p>
    <w:p>
      <w:pPr>
        <w:pStyle w:val="ListBullet"/>
        <w:numPr>
          <w:ilvl w:val="0"/>
          <w:numId w:val="1"/>
        </w:numPr>
        <w:ind w:left="720" w:hanging="360"/>
        <w:jc w:val="both"/>
        <w:rPr/>
      </w:pPr>
      <w:r>
        <w:rPr/>
        <w:t xml:space="preserve">Vyhodnocování notifikací pro pokles svozové kapacity, </w:t>
      </w:r>
      <w:r>
        <w:rPr/>
        <w:t>zápis logů směny</w:t>
      </w:r>
    </w:p>
    <w:p>
      <w:pPr>
        <w:pStyle w:val="ListBullet"/>
        <w:numPr>
          <w:ilvl w:val="0"/>
          <w:numId w:val="1"/>
        </w:numPr>
        <w:ind w:left="720" w:hanging="360"/>
        <w:jc w:val="both"/>
        <w:rPr/>
      </w:pPr>
      <w:r>
        <w:rPr/>
        <w:t>Vhodné členění k</w:t>
      </w: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>ódu (oddělení logiky od vizuálu)</w:t>
      </w:r>
    </w:p>
    <w:p>
      <w:pPr>
        <w:pStyle w:val="ListBullet"/>
        <w:numPr>
          <w:ilvl w:val="0"/>
          <w:numId w:val="1"/>
        </w:numPr>
        <w:ind w:left="720" w:hanging="360"/>
        <w:jc w:val="both"/>
        <w:rPr/>
      </w:pP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 xml:space="preserve">BONUS: Export logu </w:t>
      </w: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>v ListBoxu</w:t>
      </w:r>
      <w:r>
        <w:rPr>
          <w:rFonts w:eastAsia="" w:cs="" w:cstheme="minorBidi" w:eastAsiaTheme="minorEastAsia"/>
          <w:color w:val="auto"/>
          <w:kern w:val="0"/>
          <w:sz w:val="24"/>
          <w:szCs w:val="22"/>
          <w:lang w:val="en-US" w:eastAsia="en-US" w:bidi="ar-SA"/>
        </w:rPr>
        <w:t xml:space="preserve"> do souboru</w:t>
      </w:r>
    </w:p>
    <w:p>
      <w:pPr>
        <w:pStyle w:val="Nadpis2"/>
        <w:jc w:val="both"/>
        <w:rPr>
          <w:color w:val="auto"/>
        </w:rPr>
      </w:pPr>
      <w:r>
        <w:rPr>
          <w:rFonts w:ascii="Arial" w:hAnsi="Arial"/>
          <w:color w:val="auto"/>
          <w:u w:val="single"/>
        </w:rPr>
        <w:t>Poznámky</w:t>
      </w:r>
    </w:p>
    <w:p>
      <w:pPr>
        <w:pStyle w:val="Tlotextu"/>
        <w:numPr>
          <w:ilvl w:val="0"/>
          <w:numId w:val="0"/>
        </w:numPr>
        <w:ind w:left="360" w:hanging="0"/>
        <w:jc w:val="both"/>
        <w:rPr/>
      </w:pPr>
      <w:r>
        <w:rPr>
          <w:rStyle w:val="Silnzdraznn"/>
        </w:rPr>
        <w:t>Metody vhodné pro použití</w:t>
      </w:r>
    </w:p>
    <w:p>
      <w:pPr>
        <w:pStyle w:val="Tlotextu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left="709" w:hanging="283"/>
        <w:rPr/>
      </w:pPr>
      <w:r>
        <w:rPr>
          <w:rStyle w:val="Zdrojovtext"/>
          <w:i/>
          <w:iCs/>
        </w:rPr>
        <w:t>Math.Clamp(hodnota, min, max)</w:t>
      </w:r>
      <w:r>
        <w:rPr/>
        <w:t xml:space="preserve"> – omezení kapacity na rozsah ⟨0, max⟩  </w:t>
      </w:r>
    </w:p>
    <w:p>
      <w:pPr>
        <w:pStyle w:val="Tlotextu"/>
        <w:numPr>
          <w:ilvl w:val="0"/>
          <w:numId w:val="11"/>
        </w:numPr>
        <w:tabs>
          <w:tab w:val="clear" w:pos="720"/>
          <w:tab w:val="left" w:pos="0" w:leader="none"/>
        </w:tabs>
        <w:ind w:left="709" w:hanging="283"/>
        <w:rPr/>
      </w:pPr>
      <w:r>
        <w:rPr>
          <w:rStyle w:val="Zdrojovtext"/>
          <w:i/>
          <w:iCs/>
        </w:rPr>
        <w:t>string.StartsWith("...")</w:t>
      </w:r>
      <w:r>
        <w:rPr>
          <w:i/>
          <w:iCs/>
        </w:rPr>
        <w:t xml:space="preserve"> </w:t>
      </w:r>
      <w:r>
        <w:rPr/>
        <w:t xml:space="preserve">– rozhodnutí o barvě labelu ve Form </w:t>
      </w:r>
      <w:r>
        <w:rPr/>
        <w:t>namísto použití switch</w:t>
      </w:r>
    </w:p>
    <w:p>
      <w:pPr>
        <w:pStyle w:val="Tlotextu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5539105" cy="3583940"/>
            <wp:effectExtent l="0" t="0" r="0" b="0"/>
            <wp:docPr id="1" name="Obrázek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998" t="1016" r="595" b="1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10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bCs/>
          <w:szCs w:val="24"/>
          <w:lang w:val="cs-CZ"/>
        </w:rPr>
        <w:br/>
      </w:r>
      <w:r>
        <w:rPr/>
        <w:t xml:space="preserve">Obrázek 1 Ukázka </w:t>
      </w:r>
      <w:r>
        <w:rPr/>
        <w:t>možného návrhu formuláře  běžící aplikace</w:t>
      </w:r>
    </w:p>
    <w:sectPr>
      <w:headerReference w:type="default" r:id="rId3"/>
      <w:type w:val="nextPage"/>
      <w:pgSz w:w="12240" w:h="15840"/>
      <w:pgMar w:left="720" w:right="720" w:gutter="0" w:header="720" w:top="777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Zhlav"/>
      <w:tabs>
        <w:tab w:val="left" w:pos="761" w:leader="none"/>
        <w:tab w:val="center" w:pos="4680" w:leader="none"/>
        <w:tab w:val="center" w:pos="5047" w:leader="none"/>
        <w:tab w:val="right" w:pos="9360" w:leader="none"/>
      </w:tabs>
      <w:spacing w:lineRule="auto" w:line="276"/>
      <w:jc w:val="center"/>
      <w:rPr>
        <w:rFonts w:cs="Arial"/>
        <w:b/>
        <w:b/>
        <w:sz w:val="28"/>
        <w:szCs w:val="28"/>
      </w:rPr>
    </w:pPr>
    <w:r>
      <w:drawing>
        <wp:anchor behindDoc="1" distT="0" distB="0" distL="114300" distR="114300" simplePos="0" locked="0" layoutInCell="0" allowOverlap="1" relativeHeight="3">
          <wp:simplePos x="0" y="0"/>
          <wp:positionH relativeFrom="column">
            <wp:posOffset>593090</wp:posOffset>
          </wp:positionH>
          <wp:positionV relativeFrom="paragraph">
            <wp:posOffset>5715</wp:posOffset>
          </wp:positionV>
          <wp:extent cx="605155" cy="722630"/>
          <wp:effectExtent l="0" t="0" r="0" b="0"/>
          <wp:wrapSquare wrapText="bothSides"/>
          <wp:docPr id="2" name="Obrázek 800569561" descr="logotyp_sps_sos_sou_HK_2022_symbol_web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Obrázek 800569561" descr="logotyp_sps_sos_sou_HK_2022_symbol_web_rgb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226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Arial"/>
        <w:b/>
        <w:sz w:val="28"/>
        <w:szCs w:val="28"/>
      </w:rPr>
      <w:t>Střední průmyslová škola, Střední odborná škola</w:t>
    </w:r>
  </w:p>
  <w:p>
    <w:pPr>
      <w:pStyle w:val="Zhlav"/>
      <w:tabs>
        <w:tab w:val="left" w:pos="761" w:leader="none"/>
        <w:tab w:val="center" w:pos="4680" w:leader="none"/>
        <w:tab w:val="center" w:pos="5047" w:leader="none"/>
        <w:tab w:val="right" w:pos="9360" w:leader="none"/>
      </w:tabs>
      <w:spacing w:lineRule="auto" w:line="276"/>
      <w:jc w:val="center"/>
      <w:rPr>
        <w:rFonts w:cs="Arial"/>
        <w:b/>
        <w:b/>
        <w:sz w:val="28"/>
        <w:szCs w:val="28"/>
      </w:rPr>
    </w:pPr>
    <w:r>
      <w:rPr>
        <w:rFonts w:cs="Arial"/>
        <w:b/>
        <w:sz w:val="28"/>
        <w:szCs w:val="28"/>
      </w:rPr>
      <w:t>a Střední odborné učiliště, Hradec Králové</w:t>
    </w:r>
  </w:p>
  <w:p>
    <w:pPr>
      <w:pStyle w:val="Zhlav"/>
      <w:spacing w:lineRule="auto" w:line="276"/>
      <w:jc w:val="center"/>
      <w:rPr>
        <w:rFonts w:cs="Arial"/>
        <w:sz w:val="16"/>
        <w:szCs w:val="16"/>
      </w:rPr>
    </w:pPr>
    <w:r>
      <w:rPr>
        <w:rFonts w:cs="Arial"/>
        <w:sz w:val="16"/>
        <w:szCs w:val="16"/>
      </w:rPr>
      <w:t>Centrum odborného vzdělávání ve strojírenství a obnovitelných zdrojích energie</w:t>
    </w:r>
  </w:p>
  <w:p>
    <w:pPr>
      <w:pStyle w:val="Zhlav"/>
      <w:spacing w:lineRule="auto" w:line="276" w:before="0" w:after="240"/>
      <w:jc w:val="center"/>
      <w:rPr>
        <w:rFonts w:cs="Arial"/>
      </w:rPr>
    </w:pPr>
    <w:r>
      <w:rPr>
        <w:rFonts w:cs="Arial"/>
      </w:rPr>
      <w:t>Hradební 1029, 500 03 Hradec Králové</w:t>
    </w:r>
  </w:p>
  <w:p>
    <w:pPr>
      <w:pStyle w:val="Zhlav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Nadpis1">
    <w:name w:val="Heading 1"/>
    <w:basedOn w:val="Normal"/>
    <w:next w:val="Normal"/>
    <w:link w:val="Nadpis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al"/>
    <w:next w:val="Normal"/>
    <w:link w:val="Nadpis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Nadpis3">
    <w:name w:val="Heading 3"/>
    <w:basedOn w:val="Normal"/>
    <w:next w:val="Normal"/>
    <w:link w:val="Nadpis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Nadpis4">
    <w:name w:val="Heading 4"/>
    <w:basedOn w:val="Normal"/>
    <w:next w:val="Normal"/>
    <w:link w:val="Nadpis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Nadpis5">
    <w:name w:val="Heading 5"/>
    <w:basedOn w:val="Normal"/>
    <w:next w:val="Normal"/>
    <w:link w:val="Nadpis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Nadpis6">
    <w:name w:val="Heading 6"/>
    <w:basedOn w:val="Normal"/>
    <w:next w:val="Normal"/>
    <w:link w:val="Nadpis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Nadpis7">
    <w:name w:val="Heading 7"/>
    <w:basedOn w:val="Normal"/>
    <w:next w:val="Normal"/>
    <w:link w:val="Nadpis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Nadpis8">
    <w:name w:val="Heading 8"/>
    <w:basedOn w:val="Normal"/>
    <w:next w:val="Normal"/>
    <w:link w:val="Nadpis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Nadpis9">
    <w:name w:val="Heading 9"/>
    <w:basedOn w:val="Normal"/>
    <w:next w:val="Normal"/>
    <w:link w:val="Nadpis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ZhlavChar" w:customStyle="1">
    <w:name w:val="Záhlaví Char"/>
    <w:basedOn w:val="DefaultParagraphFont"/>
    <w:uiPriority w:val="99"/>
    <w:qFormat/>
    <w:rsid w:val="00e618bf"/>
    <w:rPr/>
  </w:style>
  <w:style w:type="character" w:styleId="ZpatChar" w:customStyle="1">
    <w:name w:val="Zápatí Char"/>
    <w:basedOn w:val="DefaultParagraphFont"/>
    <w:uiPriority w:val="99"/>
    <w:qFormat/>
    <w:rsid w:val="00e618bf"/>
    <w:rPr/>
  </w:style>
  <w:style w:type="character" w:styleId="Nadpis1Char" w:customStyle="1">
    <w:name w:val="Nadpis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Nadpis2Char" w:customStyle="1">
    <w:name w:val="Nadpis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Nadpis3Char" w:customStyle="1">
    <w:name w:val="Nadpis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NzevChar" w:customStyle="1">
    <w:name w:val="Název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PodnadpisChar" w:customStyle="1">
    <w:name w:val="Podnadpis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ZkladntextChar" w:customStyle="1">
    <w:name w:val="Základní text Char"/>
    <w:basedOn w:val="DefaultParagraphFont"/>
    <w:uiPriority w:val="99"/>
    <w:qFormat/>
    <w:rsid w:val="00aa1d8d"/>
    <w:rPr/>
  </w:style>
  <w:style w:type="character" w:styleId="Zkladntext2Char" w:customStyle="1">
    <w:name w:val="Základní text 2 Char"/>
    <w:basedOn w:val="DefaultParagraphFont"/>
    <w:link w:val="BodyText2"/>
    <w:uiPriority w:val="99"/>
    <w:qFormat/>
    <w:rsid w:val="00aa1d8d"/>
    <w:rPr/>
  </w:style>
  <w:style w:type="character" w:styleId="Zkladntext3Char" w:customStyle="1">
    <w:name w:val="Základní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makraChar" w:customStyle="1">
    <w:name w:val="Text makra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tChar" w:customStyle="1">
    <w:name w:val="Citát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Nadpis4Char" w:customStyle="1">
    <w:name w:val="Nadpis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Nadpis5Char" w:customStyle="1">
    <w:name w:val="Nadpis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Nadpis6Char" w:customStyle="1">
    <w:name w:val="Nadpis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Nadpis7Char" w:customStyle="1">
    <w:name w:val="Nadpis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Nadpis8Char" w:customStyle="1">
    <w:name w:val="Nadpis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Nadpis9Char" w:customStyle="1">
    <w:name w:val="Nadpis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Zdraznn">
    <w:name w:val="Zdůraznění"/>
    <w:basedOn w:val="DefaultParagraphFont"/>
    <w:uiPriority w:val="20"/>
    <w:qFormat/>
    <w:rsid w:val="00fc693f"/>
    <w:rPr>
      <w:i/>
      <w:iCs/>
    </w:rPr>
  </w:style>
  <w:style w:type="character" w:styleId="VrazncittChar" w:customStyle="1">
    <w:name w:val="Výrazný citát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ilnzdraznn">
    <w:name w:val="Silné zdůraznění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Zdrojovtext">
    <w:name w:val="Zdrojový text"/>
    <w:qFormat/>
    <w:rPr>
      <w:rFonts w:ascii="Liberation Mono" w:hAnsi="Liberation Mono" w:eastAsia="Liberation Mono" w:cs="Liberation Mono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link w:val="ZkladntextChar"/>
    <w:uiPriority w:val="99"/>
    <w:unhideWhenUsed/>
    <w:rsid w:val="00aa1d8d"/>
    <w:pPr>
      <w:spacing w:before="0" w:after="120"/>
    </w:pPr>
    <w:rPr/>
  </w:style>
  <w:style w:type="paragraph" w:styleId="Seznam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Zhlavazpat">
    <w:name w:val="Záhlaví a zápatí"/>
    <w:basedOn w:val="Normal"/>
    <w:qFormat/>
    <w:pPr/>
    <w:rPr/>
  </w:style>
  <w:style w:type="paragraph" w:styleId="Zhlav">
    <w:name w:val="Header"/>
    <w:basedOn w:val="Normal"/>
    <w:link w:val="Zhlav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Zpat">
    <w:name w:val="Footer"/>
    <w:basedOn w:val="Normal"/>
    <w:link w:val="Zpat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Nzev">
    <w:name w:val="Title"/>
    <w:basedOn w:val="Normal"/>
    <w:next w:val="Normal"/>
    <w:link w:val="Nzev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Podtitul">
    <w:name w:val="Subtitle"/>
    <w:basedOn w:val="Normal"/>
    <w:next w:val="Normal"/>
    <w:link w:val="Podnadpis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Zkladn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Zkladn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Textmakra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t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Vrazncit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Nadpisrejstku">
    <w:name w:val="Index Heading"/>
    <w:basedOn w:val="Nadpis"/>
    <w:pPr/>
    <w:rPr/>
  </w:style>
  <w:style w:type="paragraph" w:styleId="Nadpisobsahu">
    <w:name w:val="TOC Heading"/>
    <w:basedOn w:val="Nadpis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ntabul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8D71979-F506-4E3F-8CB6-CE1C591A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Application>LibreOffice/7.3.7.2$Linux_X86_64 LibreOffice_project/30$Build-2</Application>
  <AppVersion>15.0000</AppVersion>
  <Pages>2</Pages>
  <Words>454</Words>
  <Characters>2481</Characters>
  <CharactersWithSpaces>2885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cs-CZ</dc:language>
  <cp:lastModifiedBy/>
  <dcterms:modified xsi:type="dcterms:W3CDTF">2026-03-27T11:39:12Z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