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215" w:rsidRDefault="00CF3C6A">
      <w:pPr>
        <w:rPr>
          <w:rFonts w:ascii="Arial" w:hAnsi="Arial" w:cs="Arial"/>
          <w:color w:val="495057"/>
          <w:shd w:val="clear" w:color="auto" w:fill="FFFFFF"/>
        </w:rPr>
      </w:pPr>
      <w:hyperlink r:id="rId4" w:history="1">
        <w:r>
          <w:rPr>
            <w:rStyle w:val="Hyperlink"/>
            <w:rFonts w:ascii="Arial" w:hAnsi="Arial" w:cs="Arial"/>
            <w:b/>
            <w:bCs/>
            <w:color w:val="1665E4"/>
            <w:u w:val="none"/>
            <w:shd w:val="clear" w:color="auto" w:fill="FFFFFF"/>
          </w:rPr>
          <w:t>According to </w:t>
        </w:r>
      </w:hyperlink>
      <w:hyperlink r:id="rId5" w:tgtFrame="_blank" w:history="1">
        <w:r>
          <w:rPr>
            <w:rStyle w:val="Hyperlink"/>
            <w:rFonts w:ascii="Arial" w:hAnsi="Arial" w:cs="Arial"/>
            <w:b/>
            <w:bCs/>
            <w:color w:val="1665E4"/>
            <w:u w:val="none"/>
            <w:shd w:val="clear" w:color="auto" w:fill="FFFFFF"/>
          </w:rPr>
          <w:t>IBM</w:t>
        </w:r>
      </w:hyperlink>
      <w:r>
        <w:rPr>
          <w:rFonts w:ascii="Arial" w:hAnsi="Arial" w:cs="Arial"/>
          <w:color w:val="495057"/>
          <w:shd w:val="clear" w:color="auto" w:fill="FFFFFF"/>
        </w:rPr>
        <w:t>, Data quality measures how well a dataset meets criteria for accuracy, completeness, validity, consistency, uniqueness, timeliness, and fitness for purpose, and it is critical to all data governance initiatives within an organization</w:t>
      </w:r>
      <w:r>
        <w:rPr>
          <w:rFonts w:ascii="Arial" w:hAnsi="Arial" w:cs="Arial"/>
          <w:color w:val="495057"/>
          <w:shd w:val="clear" w:color="auto" w:fill="FFFFFF"/>
        </w:rPr>
        <w:t>.</w:t>
      </w:r>
    </w:p>
    <w:p w:rsidR="00495E7D" w:rsidRDefault="00495E7D">
      <w:pPr>
        <w:rPr>
          <w:rStyle w:val="Strong"/>
          <w:rFonts w:ascii="Times New Roman" w:hAnsi="Times New Roman" w:cs="Times New Roman"/>
          <w:b w:val="0"/>
          <w:color w:val="3E4C59"/>
          <w:sz w:val="27"/>
          <w:szCs w:val="27"/>
          <w:bdr w:val="single" w:sz="2" w:space="0" w:color="E5E7EB" w:frame="1"/>
        </w:rPr>
      </w:pPr>
      <w:r w:rsidRPr="00495E7D">
        <w:rPr>
          <w:rFonts w:ascii="Times New Roman" w:hAnsi="Times New Roman" w:cs="Times New Roman"/>
          <w:b/>
          <w:color w:val="3E4C59"/>
          <w:sz w:val="27"/>
          <w:szCs w:val="27"/>
        </w:rPr>
        <w:t>Data quality measures are </w:t>
      </w:r>
      <w:r w:rsidRPr="00495E7D">
        <w:rPr>
          <w:rStyle w:val="Strong"/>
          <w:rFonts w:ascii="Times New Roman" w:hAnsi="Times New Roman" w:cs="Times New Roman"/>
          <w:b w:val="0"/>
          <w:color w:val="3E4C59"/>
          <w:sz w:val="27"/>
          <w:szCs w:val="27"/>
          <w:bdr w:val="single" w:sz="2" w:space="0" w:color="E5E7EB" w:frame="1"/>
        </w:rPr>
        <w:t>a set of processes and procedures implemented to ensure that data used in an organization is accurate, complete, consistent, and timely.</w:t>
      </w:r>
    </w:p>
    <w:p w:rsidR="00495E7D" w:rsidRPr="00495E7D" w:rsidRDefault="00495E7D">
      <w:pPr>
        <w:rPr>
          <w:rFonts w:ascii="Times New Roman" w:hAnsi="Times New Roman" w:cs="Times New Roman"/>
          <w:b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Data quality: Aims to ensure that data sets meet the specific standards set for accuracy, consistency, and relevance. </w:t>
      </w:r>
      <w:bookmarkStart w:id="0" w:name="_GoBack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Data governance: Aims to provide an organizational framework for data management, ensuring alignment with business goals, regulatory compliance, and efficient data usage</w:t>
      </w:r>
      <w:bookmarkEnd w:id="0"/>
    </w:p>
    <w:sectPr w:rsidR="00495E7D" w:rsidRPr="0049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I0NzCysDA2MzGyMDBT0lEKTi0uzszPAykwrAUA5QEIJywAAAA="/>
  </w:docVars>
  <w:rsids>
    <w:rsidRoot w:val="00BD3E91"/>
    <w:rsid w:val="00495E7D"/>
    <w:rsid w:val="00B72215"/>
    <w:rsid w:val="00BD3E91"/>
    <w:rsid w:val="00CF3C6A"/>
    <w:rsid w:val="00F9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B65D2-47AB-413D-814C-870894BC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3C6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95E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bm.com/topics/data-quality" TargetMode="External"/><Relationship Id="rId4" Type="http://schemas.openxmlformats.org/officeDocument/2006/relationships/hyperlink" Target="https://www.markovml.com/blog/data-governance-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2024-02-21T06:24:00Z</dcterms:created>
  <dcterms:modified xsi:type="dcterms:W3CDTF">2024-02-21T13:27:00Z</dcterms:modified>
</cp:coreProperties>
</file>