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oject-summary"/>
    <w:p>
      <w:pPr>
        <w:pStyle w:val="Heading2"/>
      </w:pPr>
      <w:r>
        <w:t xml:space="preserve">Project Summary</w:t>
      </w:r>
    </w:p>
    <w:p>
      <w:pPr>
        <w:pStyle w:val="FirstParagraph"/>
      </w:pPr>
      <w:r>
        <w:t xml:space="preserve">Tana Market implements a full-stack, role-based e-commerce platform. The React frontend delivers distinct experiences for customers, managers, and administrators, while the Express/MongoDB backend enforces RBAC, manages products, orders, payments, returns, notifications, and activity logs. Delivery time is constrained to a 1–3 minute window and automated. Pending order cancellations remove data to honor clean-state rules.</w:t>
      </w:r>
    </w:p>
    <w:bookmarkEnd w:id="20"/>
    <w:bookmarkStart w:id="21" w:name="achievements"/>
    <w:p>
      <w:pPr>
        <w:pStyle w:val="Heading2"/>
      </w:pPr>
      <w:r>
        <w:t xml:space="preserve">Achievements</w:t>
      </w:r>
    </w:p>
    <w:p>
      <w:pPr>
        <w:pStyle w:val="Compact"/>
        <w:numPr>
          <w:ilvl w:val="0"/>
          <w:numId w:val="1001"/>
        </w:numPr>
      </w:pPr>
      <w:r>
        <w:t xml:space="preserve">End-to-end shopping flow with cart, checkout, Chapa payment verification, and order tracking using TANA-format numbers.</w:t>
      </w:r>
    </w:p>
    <w:p>
      <w:pPr>
        <w:pStyle w:val="Compact"/>
        <w:numPr>
          <w:ilvl w:val="0"/>
          <w:numId w:val="1001"/>
        </w:numPr>
      </w:pPr>
      <w:r>
        <w:t xml:space="preserve">Robust RBAC across API and UI layers with protected routes.</w:t>
      </w:r>
    </w:p>
    <w:p>
      <w:pPr>
        <w:pStyle w:val="Compact"/>
        <w:numPr>
          <w:ilvl w:val="0"/>
          <w:numId w:val="1001"/>
        </w:numPr>
      </w:pPr>
      <w:r>
        <w:t xml:space="preserve">Comprehensive product management with media uploads, pricing, discounts, and stock.</w:t>
      </w:r>
    </w:p>
    <w:p>
      <w:pPr>
        <w:pStyle w:val="Compact"/>
        <w:numPr>
          <w:ilvl w:val="0"/>
          <w:numId w:val="1001"/>
        </w:numPr>
      </w:pPr>
      <w:r>
        <w:t xml:space="preserve">Order lifecycle management including approvals, shipping, delivery, cancellations, and returns/refunds.</w:t>
      </w:r>
    </w:p>
    <w:p>
      <w:pPr>
        <w:pStyle w:val="Compact"/>
        <w:numPr>
          <w:ilvl w:val="0"/>
          <w:numId w:val="1001"/>
        </w:numPr>
      </w:pPr>
      <w:r>
        <w:t xml:space="preserve">Review system with moderation, unique review constraints, and rating aggregation.</w:t>
      </w:r>
    </w:p>
    <w:p>
      <w:pPr>
        <w:pStyle w:val="Compact"/>
        <w:numPr>
          <w:ilvl w:val="0"/>
          <w:numId w:val="1001"/>
        </w:numPr>
      </w:pPr>
      <w:r>
        <w:t xml:space="preserve">Dashboards with analytics and delivery-time statistics; notifications and activity logging for auditability.</w:t>
      </w:r>
    </w:p>
    <w:bookmarkEnd w:id="21"/>
    <w:bookmarkStart w:id="22" w:name="challenges-faced"/>
    <w:p>
      <w:pPr>
        <w:pStyle w:val="Heading2"/>
      </w:pPr>
      <w:r>
        <w:t xml:space="preserve">Challenges Faced</w:t>
      </w:r>
    </w:p>
    <w:p>
      <w:pPr>
        <w:pStyle w:val="Compact"/>
        <w:numPr>
          <w:ilvl w:val="0"/>
          <w:numId w:val="1002"/>
        </w:numPr>
      </w:pPr>
      <w:r>
        <w:t xml:space="preserve">Coordinating payment verification with external gateway requirements (raw webhook payloads).</w:t>
      </w:r>
    </w:p>
    <w:p>
      <w:pPr>
        <w:pStyle w:val="Compact"/>
        <w:numPr>
          <w:ilvl w:val="0"/>
          <w:numId w:val="1002"/>
        </w:numPr>
      </w:pPr>
      <w:r>
        <w:t xml:space="preserve">Enforcing strict delivery-time constraints while maintaining status workflows.</w:t>
      </w:r>
    </w:p>
    <w:p>
      <w:pPr>
        <w:pStyle w:val="Compact"/>
        <w:numPr>
          <w:ilvl w:val="0"/>
          <w:numId w:val="1002"/>
        </w:numPr>
      </w:pPr>
      <w:r>
        <w:t xml:space="preserve">Ensuring unique tracking numbers and unique review submissions per order.</w:t>
      </w:r>
    </w:p>
    <w:p>
      <w:pPr>
        <w:pStyle w:val="Compact"/>
        <w:numPr>
          <w:ilvl w:val="0"/>
          <w:numId w:val="1002"/>
        </w:numPr>
      </w:pPr>
      <w:r>
        <w:t xml:space="preserve">Managing role separation in both frontend routing and backend middleware.</w:t>
      </w:r>
    </w:p>
    <w:bookmarkEnd w:id="22"/>
    <w:bookmarkStart w:id="23" w:name="lessons-learned"/>
    <w:p>
      <w:pPr>
        <w:pStyle w:val="Heading2"/>
      </w:pPr>
      <w:r>
        <w:t xml:space="preserve">Lessons Learned</w:t>
      </w:r>
    </w:p>
    <w:p>
      <w:pPr>
        <w:pStyle w:val="Compact"/>
        <w:numPr>
          <w:ilvl w:val="0"/>
          <w:numId w:val="1003"/>
        </w:numPr>
      </w:pPr>
      <w:r>
        <w:t xml:space="preserve">Clear separation of concerns (routes/models/layouts) improves maintainability.</w:t>
      </w:r>
    </w:p>
    <w:p>
      <w:pPr>
        <w:pStyle w:val="Compact"/>
        <w:numPr>
          <w:ilvl w:val="0"/>
          <w:numId w:val="1003"/>
        </w:numPr>
      </w:pPr>
      <w:r>
        <w:t xml:space="preserve">Schema-level constraints (enums, indexes, min/max) effectively guard business rules.</w:t>
      </w:r>
    </w:p>
    <w:p>
      <w:pPr>
        <w:pStyle w:val="Compact"/>
        <w:numPr>
          <w:ilvl w:val="0"/>
          <w:numId w:val="1003"/>
        </w:numPr>
      </w:pPr>
      <w:r>
        <w:t xml:space="preserve">Role-aware UI plus API enforcement prevents privilege drift.</w:t>
      </w:r>
    </w:p>
    <w:p>
      <w:pPr>
        <w:pStyle w:val="Compact"/>
        <w:numPr>
          <w:ilvl w:val="0"/>
          <w:numId w:val="1003"/>
        </w:numPr>
      </w:pPr>
      <w:r>
        <w:t xml:space="preserve">Integration endpoints (payments) benefit from explicit payload handling (raw body).</w:t>
      </w:r>
    </w:p>
    <w:bookmarkEnd w:id="23"/>
    <w:bookmarkStart w:id="24" w:name="future-enhancement-suggestions"/>
    <w:p>
      <w:pPr>
        <w:pStyle w:val="Heading2"/>
      </w:pPr>
      <w:r>
        <w:t xml:space="preserve">Future Enhancement Suggestions</w:t>
      </w:r>
    </w:p>
    <w:p>
      <w:pPr>
        <w:pStyle w:val="Compact"/>
        <w:numPr>
          <w:ilvl w:val="0"/>
          <w:numId w:val="1004"/>
        </w:numPr>
      </w:pPr>
      <w:r>
        <w:t xml:space="preserve">Add automated integration tests for core flows (auth, payments, orders, comments).</w:t>
      </w:r>
    </w:p>
    <w:p>
      <w:pPr>
        <w:pStyle w:val="Compact"/>
        <w:numPr>
          <w:ilvl w:val="0"/>
          <w:numId w:val="1004"/>
        </w:numPr>
      </w:pPr>
      <w:r>
        <w:t xml:space="preserve">Introduce role-based analytics exports (CSV/PDF) per dashboard.</w:t>
      </w:r>
    </w:p>
    <w:p>
      <w:pPr>
        <w:pStyle w:val="Compact"/>
        <w:numPr>
          <w:ilvl w:val="0"/>
          <w:numId w:val="1004"/>
        </w:numPr>
      </w:pPr>
      <w:r>
        <w:t xml:space="preserve">Externalize file storage to object storage for scalability.</w:t>
      </w:r>
    </w:p>
    <w:p>
      <w:pPr>
        <w:pStyle w:val="Compact"/>
        <w:numPr>
          <w:ilvl w:val="0"/>
          <w:numId w:val="1004"/>
        </w:numPr>
      </w:pPr>
      <w:r>
        <w:t xml:space="preserve">Add multi-language and currency support.</w:t>
      </w:r>
    </w:p>
    <w:p>
      <w:pPr>
        <w:pStyle w:val="Compact"/>
        <w:numPr>
          <w:ilvl w:val="0"/>
          <w:numId w:val="1004"/>
        </w:numPr>
      </w:pPr>
      <w:r>
        <w:t xml:space="preserve">Implement delivery/logistics provider integration and dynamic delivery-time estimation beyond the current 1–3 minute window.</w:t>
      </w:r>
    </w:p>
    <w:p>
      <w:pPr>
        <w:pStyle w:val="Compact"/>
        <w:numPr>
          <w:ilvl w:val="0"/>
          <w:numId w:val="1004"/>
        </w:numPr>
      </w:pPr>
      <w:r>
        <w:t xml:space="preserve">Provide real-time updates via WebSockets for order status and notifications.</w:t>
      </w:r>
    </w:p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2026-01-22T12:50:49Z</dcterms:created>
  <dcterms:modified xsi:type="dcterms:W3CDTF">2026-01-22T12:50:49Z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