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702E" w14:textId="77777777" w:rsidR="004D6DAB" w:rsidRPr="009915E9" w:rsidRDefault="009915E9">
      <w:pPr>
        <w:rPr>
          <w:b/>
          <w:sz w:val="36"/>
        </w:rPr>
      </w:pPr>
      <w:r w:rsidRPr="009915E9">
        <w:rPr>
          <w:b/>
          <w:sz w:val="36"/>
        </w:rPr>
        <w:t>How to get started with Team-Based Learning</w:t>
      </w:r>
    </w:p>
    <w:p w14:paraId="66ED5E70" w14:textId="77777777" w:rsidR="009915E9" w:rsidRDefault="009915E9" w:rsidP="009915E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Objectives:</w:t>
      </w:r>
      <w:r>
        <w:rPr>
          <w:rStyle w:val="eop"/>
          <w:rFonts w:ascii="Calibri" w:hAnsi="Calibri" w:cs="Calibri"/>
          <w:sz w:val="22"/>
          <w:szCs w:val="22"/>
        </w:rPr>
        <w:t> </w:t>
      </w:r>
    </w:p>
    <w:p w14:paraId="3B4CE4B3" w14:textId="77777777" w:rsidR="009915E9" w:rsidRPr="009915E9" w:rsidRDefault="009915E9" w:rsidP="009915E9">
      <w:pPr>
        <w:pStyle w:val="paragraph"/>
        <w:numPr>
          <w:ilvl w:val="0"/>
          <w:numId w:val="1"/>
        </w:numPr>
        <w:spacing w:before="0" w:beforeAutospacing="0" w:after="0" w:afterAutospacing="0"/>
        <w:ind w:left="360"/>
        <w:textAlignment w:val="baseline"/>
        <w:rPr>
          <w:rFonts w:ascii="Calibri" w:hAnsi="Calibri" w:cs="Calibri"/>
          <w:sz w:val="22"/>
          <w:szCs w:val="22"/>
        </w:rPr>
      </w:pPr>
      <w:r w:rsidRPr="009915E9">
        <w:rPr>
          <w:rStyle w:val="normaltextrun"/>
          <w:rFonts w:ascii="Calibri" w:hAnsi="Calibri" w:cs="Calibri"/>
          <w:sz w:val="22"/>
          <w:szCs w:val="22"/>
        </w:rPr>
        <w:t>Define team-based learning</w:t>
      </w:r>
      <w:r w:rsidRPr="009915E9">
        <w:rPr>
          <w:rStyle w:val="eop"/>
          <w:rFonts w:ascii="Calibri" w:hAnsi="Calibri" w:cs="Calibri"/>
          <w:sz w:val="22"/>
          <w:szCs w:val="22"/>
        </w:rPr>
        <w:t> </w:t>
      </w:r>
    </w:p>
    <w:p w14:paraId="0FEE8417" w14:textId="77777777" w:rsidR="009915E9" w:rsidRPr="009915E9" w:rsidRDefault="009915E9" w:rsidP="009915E9">
      <w:pPr>
        <w:pStyle w:val="paragraph"/>
        <w:numPr>
          <w:ilvl w:val="0"/>
          <w:numId w:val="1"/>
        </w:numPr>
        <w:spacing w:before="0" w:beforeAutospacing="0" w:after="0" w:afterAutospacing="0"/>
        <w:ind w:left="360"/>
        <w:textAlignment w:val="baseline"/>
        <w:rPr>
          <w:rFonts w:ascii="Calibri" w:hAnsi="Calibri" w:cs="Calibri"/>
          <w:sz w:val="22"/>
          <w:szCs w:val="22"/>
        </w:rPr>
      </w:pPr>
      <w:r w:rsidRPr="009915E9">
        <w:rPr>
          <w:rStyle w:val="normaltextrun"/>
          <w:rFonts w:ascii="Calibri" w:hAnsi="Calibri" w:cs="Calibri"/>
          <w:sz w:val="22"/>
          <w:szCs w:val="22"/>
        </w:rPr>
        <w:t>Describe at least three benefits of team-based learning compared to lectures</w:t>
      </w:r>
      <w:r w:rsidRPr="009915E9">
        <w:rPr>
          <w:rStyle w:val="eop"/>
          <w:rFonts w:ascii="Calibri" w:hAnsi="Calibri" w:cs="Calibri"/>
          <w:sz w:val="22"/>
          <w:szCs w:val="22"/>
        </w:rPr>
        <w:t> </w:t>
      </w:r>
    </w:p>
    <w:p w14:paraId="4C4E30C2" w14:textId="77777777" w:rsidR="009915E9" w:rsidRPr="009915E9" w:rsidRDefault="009915E9" w:rsidP="009915E9">
      <w:pPr>
        <w:pStyle w:val="paragraph"/>
        <w:numPr>
          <w:ilvl w:val="0"/>
          <w:numId w:val="1"/>
        </w:numPr>
        <w:spacing w:before="0" w:beforeAutospacing="0" w:after="0" w:afterAutospacing="0"/>
        <w:ind w:left="360"/>
        <w:textAlignment w:val="baseline"/>
        <w:rPr>
          <w:rFonts w:ascii="Calibri" w:hAnsi="Calibri" w:cs="Calibri"/>
          <w:sz w:val="22"/>
          <w:szCs w:val="22"/>
        </w:rPr>
      </w:pPr>
      <w:r w:rsidRPr="009915E9">
        <w:rPr>
          <w:rStyle w:val="normaltextrun"/>
          <w:rFonts w:ascii="Calibri" w:hAnsi="Calibri" w:cs="Calibri"/>
          <w:sz w:val="22"/>
          <w:szCs w:val="22"/>
        </w:rPr>
        <w:t>Describe how to prepare for team-based learning in a classroom setting</w:t>
      </w:r>
      <w:r w:rsidRPr="009915E9">
        <w:rPr>
          <w:rStyle w:val="eop"/>
          <w:rFonts w:ascii="Calibri" w:hAnsi="Calibri" w:cs="Calibri"/>
          <w:sz w:val="22"/>
          <w:szCs w:val="22"/>
        </w:rPr>
        <w:t> </w:t>
      </w:r>
    </w:p>
    <w:p w14:paraId="6EB16A79" w14:textId="77777777" w:rsidR="009915E9" w:rsidRDefault="009915E9" w:rsidP="009915E9">
      <w:pPr>
        <w:pStyle w:val="paragraph"/>
        <w:numPr>
          <w:ilvl w:val="0"/>
          <w:numId w:val="1"/>
        </w:numPr>
        <w:spacing w:before="0" w:beforeAutospacing="0" w:after="0" w:afterAutospacing="0"/>
        <w:ind w:left="360"/>
        <w:textAlignment w:val="baseline"/>
        <w:rPr>
          <w:rStyle w:val="eop"/>
          <w:rFonts w:ascii="Calibri" w:hAnsi="Calibri" w:cs="Calibri"/>
          <w:sz w:val="22"/>
          <w:szCs w:val="22"/>
        </w:rPr>
      </w:pPr>
      <w:r w:rsidRPr="009915E9">
        <w:rPr>
          <w:rStyle w:val="normaltextrun"/>
          <w:rFonts w:ascii="Calibri" w:hAnsi="Calibri" w:cs="Calibri"/>
          <w:sz w:val="22"/>
          <w:szCs w:val="22"/>
        </w:rPr>
        <w:t>Identify best practices for successful implementation of team-based learning</w:t>
      </w:r>
      <w:r w:rsidRPr="009915E9">
        <w:rPr>
          <w:rStyle w:val="eop"/>
          <w:rFonts w:ascii="Calibri" w:hAnsi="Calibri" w:cs="Calibri"/>
          <w:sz w:val="22"/>
          <w:szCs w:val="22"/>
        </w:rPr>
        <w:t> </w:t>
      </w:r>
    </w:p>
    <w:p w14:paraId="274EA8A8" w14:textId="77777777" w:rsidR="009915E9" w:rsidRP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0FA902E3" w14:textId="77777777" w:rsidR="009915E9" w:rsidRPr="009915E9" w:rsidRDefault="009915E9" w:rsidP="009915E9">
      <w:pPr>
        <w:pStyle w:val="paragraph"/>
        <w:spacing w:before="0" w:beforeAutospacing="0" w:after="0" w:afterAutospacing="0"/>
        <w:textAlignment w:val="baseline"/>
        <w:rPr>
          <w:rFonts w:ascii="Calibri" w:hAnsi="Calibri" w:cs="Calibri"/>
          <w:b/>
          <w:sz w:val="22"/>
          <w:szCs w:val="22"/>
        </w:rPr>
      </w:pPr>
      <w:r w:rsidRPr="009915E9">
        <w:rPr>
          <w:rStyle w:val="normaltextrun"/>
          <w:rFonts w:ascii="Calibri" w:hAnsi="Calibri" w:cs="Calibri"/>
          <w:b/>
          <w:sz w:val="22"/>
          <w:szCs w:val="22"/>
        </w:rPr>
        <w:t xml:space="preserve">Why </w:t>
      </w:r>
      <w:r w:rsidRPr="009915E9">
        <w:rPr>
          <w:rStyle w:val="normaltextrun"/>
          <w:rFonts w:ascii="Calibri" w:hAnsi="Calibri" w:cs="Calibri"/>
          <w:b/>
          <w:sz w:val="22"/>
          <w:szCs w:val="22"/>
        </w:rPr>
        <w:t>do</w:t>
      </w:r>
      <w:r w:rsidRPr="009915E9">
        <w:rPr>
          <w:rStyle w:val="normaltextrun"/>
          <w:rFonts w:ascii="Calibri" w:hAnsi="Calibri" w:cs="Calibri"/>
          <w:b/>
          <w:sz w:val="22"/>
          <w:szCs w:val="22"/>
        </w:rPr>
        <w:t xml:space="preserve"> TBL?</w:t>
      </w:r>
      <w:r w:rsidRPr="009915E9">
        <w:rPr>
          <w:rStyle w:val="eop"/>
          <w:rFonts w:ascii="Calibri" w:hAnsi="Calibri" w:cs="Calibri"/>
          <w:b/>
          <w:sz w:val="22"/>
          <w:szCs w:val="22"/>
        </w:rPr>
        <w:t> </w:t>
      </w:r>
    </w:p>
    <w:p w14:paraId="61E06760" w14:textId="77777777" w:rsidR="009915E9" w:rsidRDefault="009915E9" w:rsidP="009915E9">
      <w:pPr>
        <w:pStyle w:val="paragraph"/>
        <w:numPr>
          <w:ilvl w:val="0"/>
          <w:numId w:val="2"/>
        </w:numPr>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TBL is a form of </w:t>
      </w:r>
      <w:r>
        <w:rPr>
          <w:rStyle w:val="normaltextrun"/>
          <w:rFonts w:ascii="Calibri" w:hAnsi="Calibri" w:cs="Calibri"/>
          <w:b/>
          <w:bCs/>
          <w:sz w:val="22"/>
          <w:szCs w:val="22"/>
        </w:rPr>
        <w:t>active learning</w:t>
      </w:r>
      <w:r>
        <w:rPr>
          <w:rStyle w:val="normaltextrun"/>
          <w:rFonts w:ascii="Calibri" w:hAnsi="Calibri" w:cs="Calibri"/>
          <w:sz w:val="22"/>
          <w:szCs w:val="22"/>
        </w:rPr>
        <w:t>, which has been shown to help students learn better than lectures </w:t>
      </w:r>
      <w:r w:rsidRPr="009915E9">
        <w:rPr>
          <w:rStyle w:val="normaltextrun"/>
          <w:rFonts w:ascii="Calibri" w:hAnsi="Calibri" w:cs="Calibri"/>
          <w:sz w:val="22"/>
          <w:szCs w:val="22"/>
        </w:rPr>
        <w:t>(Modell &amp; Michael, 1993; Prince, 2004).</w:t>
      </w:r>
      <w:r>
        <w:rPr>
          <w:rStyle w:val="normaltextrun"/>
          <w:rFonts w:ascii="Calibri" w:hAnsi="Calibri" w:cs="Calibri"/>
          <w:color w:val="FF0000"/>
          <w:sz w:val="22"/>
          <w:szCs w:val="22"/>
        </w:rPr>
        <w:t> </w:t>
      </w:r>
      <w:r>
        <w:rPr>
          <w:rStyle w:val="normaltextrun"/>
          <w:rFonts w:ascii="Calibri" w:hAnsi="Calibri" w:cs="Calibri"/>
          <w:sz w:val="22"/>
          <w:szCs w:val="22"/>
        </w:rPr>
        <w:t>Active learning refers to a broad range of teaching strategies which engage students as active participants in their learning during class time with their instructor (University of Minnesota, 2019). TBL falls closer to the middle with regards to complexity along with other types of grouping strategies.</w:t>
      </w:r>
      <w:r>
        <w:rPr>
          <w:rStyle w:val="eop"/>
          <w:rFonts w:ascii="Calibri" w:hAnsi="Calibri" w:cs="Calibri"/>
          <w:sz w:val="22"/>
          <w:szCs w:val="22"/>
        </w:rPr>
        <w:t> </w:t>
      </w:r>
    </w:p>
    <w:p w14:paraId="78EAAE74" w14:textId="77777777" w:rsidR="009915E9" w:rsidRDefault="009915E9" w:rsidP="009915E9">
      <w:pPr>
        <w:pStyle w:val="paragraph"/>
        <w:spacing w:before="0" w:beforeAutospacing="0" w:after="0" w:afterAutospacing="0"/>
        <w:ind w:left="360"/>
        <w:textAlignment w:val="baseline"/>
        <w:rPr>
          <w:rStyle w:val="eop"/>
          <w:rFonts w:ascii="Calibri" w:hAnsi="Calibri" w:cs="Calibri"/>
          <w:sz w:val="22"/>
          <w:szCs w:val="22"/>
        </w:rPr>
      </w:pPr>
      <w:r w:rsidRPr="009915E9">
        <w:rPr>
          <w:rFonts w:ascii="Calibri" w:hAnsi="Calibri" w:cs="Calibri"/>
          <w:sz w:val="22"/>
          <w:szCs w:val="22"/>
        </w:rPr>
        <w:drawing>
          <wp:anchor distT="0" distB="0" distL="114300" distR="114300" simplePos="0" relativeHeight="251659264" behindDoc="1" locked="0" layoutInCell="1" allowOverlap="1" wp14:anchorId="6C134D4A" wp14:editId="3B88FAA8">
            <wp:simplePos x="0" y="0"/>
            <wp:positionH relativeFrom="column">
              <wp:posOffset>521259</wp:posOffset>
            </wp:positionH>
            <wp:positionV relativeFrom="paragraph">
              <wp:posOffset>75565</wp:posOffset>
            </wp:positionV>
            <wp:extent cx="5866765" cy="3589020"/>
            <wp:effectExtent l="0" t="0" r="635" b="0"/>
            <wp:wrapTight wrapText="bothSides">
              <wp:wrapPolygon edited="0">
                <wp:start x="0" y="0"/>
                <wp:lineTo x="0" y="21439"/>
                <wp:lineTo x="21532" y="21439"/>
                <wp:lineTo x="21532" y="0"/>
                <wp:lineTo x="0" y="0"/>
              </wp:wrapPolygon>
            </wp:wrapTight>
            <wp:docPr id="4" name="Picture 3">
              <a:extLst xmlns:a="http://schemas.openxmlformats.org/drawingml/2006/main">
                <a:ext uri="{FF2B5EF4-FFF2-40B4-BE49-F238E27FC236}">
                  <a16:creationId xmlns:a16="http://schemas.microsoft.com/office/drawing/2014/main" id="{482DC66A-F3B6-448D-B319-F74BC194D6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2DC66A-F3B6-448D-B319-F74BC194D68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66765" cy="3589020"/>
                    </a:xfrm>
                    <a:prstGeom prst="rect">
                      <a:avLst/>
                    </a:prstGeom>
                  </pic:spPr>
                </pic:pic>
              </a:graphicData>
            </a:graphic>
            <wp14:sizeRelH relativeFrom="margin">
              <wp14:pctWidth>0</wp14:pctWidth>
            </wp14:sizeRelH>
            <wp14:sizeRelV relativeFrom="margin">
              <wp14:pctHeight>0</wp14:pctHeight>
            </wp14:sizeRelV>
          </wp:anchor>
        </w:drawing>
      </w:r>
    </w:p>
    <w:p w14:paraId="5E339D83"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7D2E90B7"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7E72AC6B"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104D9376"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0B1EE2D2"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3AF05AAC"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31D33DCB"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0FF66F43"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7C1720FF"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1E59D7AA"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77B36680"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38704339"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45CFABF6"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4B04D66E"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13A3208A"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74241B28"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2832C33F"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3E790926"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4460D8A9"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5264ADC6" w14:textId="77777777" w:rsid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7B6B71B9" w14:textId="77777777" w:rsidR="009915E9" w:rsidRPr="009915E9" w:rsidRDefault="009915E9" w:rsidP="009915E9">
      <w:pPr>
        <w:pStyle w:val="paragraph"/>
        <w:spacing w:before="0" w:beforeAutospacing="0" w:after="0" w:afterAutospacing="0"/>
        <w:ind w:left="360"/>
        <w:textAlignment w:val="baseline"/>
        <w:rPr>
          <w:rFonts w:ascii="Calibri" w:hAnsi="Calibri" w:cs="Calibri"/>
          <w:sz w:val="22"/>
          <w:szCs w:val="22"/>
        </w:rPr>
      </w:pPr>
    </w:p>
    <w:p w14:paraId="63F6BC84" w14:textId="77777777" w:rsidR="009915E9" w:rsidRDefault="009915E9" w:rsidP="009915E9">
      <w:pPr>
        <w:pStyle w:val="paragraph"/>
        <w:numPr>
          <w:ilvl w:val="0"/>
          <w:numId w:val="2"/>
        </w:numPr>
        <w:spacing w:before="0" w:beforeAutospacing="0" w:after="0" w:afterAutospacing="0"/>
        <w:ind w:left="360"/>
        <w:textAlignment w:val="baseline"/>
        <w:rPr>
          <w:rFonts w:ascii="Calibri" w:hAnsi="Calibri" w:cs="Calibri"/>
          <w:sz w:val="22"/>
          <w:szCs w:val="22"/>
        </w:rPr>
      </w:pPr>
      <w:r>
        <w:rPr>
          <w:noProof/>
        </w:rPr>
        <w:drawing>
          <wp:anchor distT="0" distB="0" distL="114300" distR="114300" simplePos="0" relativeHeight="251658240" behindDoc="1" locked="0" layoutInCell="1" allowOverlap="1" wp14:anchorId="62004385" wp14:editId="3F2B352F">
            <wp:simplePos x="0" y="0"/>
            <wp:positionH relativeFrom="column">
              <wp:posOffset>40640</wp:posOffset>
            </wp:positionH>
            <wp:positionV relativeFrom="paragraph">
              <wp:posOffset>457029</wp:posOffset>
            </wp:positionV>
            <wp:extent cx="6858000" cy="2428875"/>
            <wp:effectExtent l="0" t="0" r="0" b="9525"/>
            <wp:wrapTight wrapText="bothSides">
              <wp:wrapPolygon edited="0">
                <wp:start x="0" y="0"/>
                <wp:lineTo x="0" y="21515"/>
                <wp:lineTo x="21540" y="21515"/>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anchor>
        </w:drawing>
      </w:r>
      <w:r>
        <w:rPr>
          <w:rStyle w:val="normaltextrun"/>
          <w:rFonts w:ascii="Calibri" w:hAnsi="Calibri" w:cs="Calibri"/>
          <w:sz w:val="22"/>
          <w:szCs w:val="22"/>
        </w:rPr>
        <w:t>Not only do students learn more in TBL, but they also practice additional skills that they would not otherwise practice during a lecture. </w:t>
      </w:r>
      <w:r>
        <w:rPr>
          <w:rStyle w:val="eop"/>
          <w:rFonts w:ascii="Calibri" w:hAnsi="Calibri" w:cs="Calibri"/>
          <w:sz w:val="22"/>
          <w:szCs w:val="22"/>
        </w:rPr>
        <w:t> </w:t>
      </w:r>
    </w:p>
    <w:p w14:paraId="0BAB0CF7" w14:textId="77777777" w:rsidR="009915E9" w:rsidRDefault="009915E9"/>
    <w:p w14:paraId="3C1D209E" w14:textId="77777777" w:rsidR="00542799" w:rsidRDefault="009915E9" w:rsidP="005427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Case studies:</w:t>
      </w:r>
      <w:r>
        <w:rPr>
          <w:rStyle w:val="eop"/>
          <w:rFonts w:ascii="Calibri" w:hAnsi="Calibri" w:cs="Calibri"/>
          <w:sz w:val="22"/>
          <w:szCs w:val="22"/>
        </w:rPr>
        <w:t> </w:t>
      </w:r>
    </w:p>
    <w:p w14:paraId="447932C7" w14:textId="77777777" w:rsidR="00542799" w:rsidRDefault="009915E9" w:rsidP="00542799">
      <w:pPr>
        <w:pStyle w:val="paragraph"/>
        <w:numPr>
          <w:ilvl w:val="0"/>
          <w:numId w:val="1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Levine and colleagues incorporated team-based learning into a psychiatry clerkship curriculum, replacing half of the lectures with TBL activities including readiness assurance tests and application exercises</w:t>
      </w:r>
      <w:r>
        <w:rPr>
          <w:rStyle w:val="normaltextrun"/>
          <w:rFonts w:ascii="Calibri" w:hAnsi="Calibri" w:cs="Calibri"/>
          <w:color w:val="FF0000"/>
          <w:sz w:val="22"/>
          <w:szCs w:val="22"/>
        </w:rPr>
        <w:t> (2004)</w:t>
      </w:r>
      <w:r>
        <w:rPr>
          <w:rStyle w:val="normaltextrun"/>
          <w:rFonts w:ascii="Calibri" w:hAnsi="Calibri" w:cs="Calibri"/>
          <w:sz w:val="22"/>
          <w:szCs w:val="22"/>
        </w:rPr>
        <w:t>. Following implementation of team-based learning, students performed significantly better on the National Board of Medical Examiners psychiatry subject test.  They also scored higher on attitudes about working in teams and reported the team learning activities to be more effective learning strategies.</w:t>
      </w:r>
      <w:r>
        <w:rPr>
          <w:rStyle w:val="eop"/>
          <w:rFonts w:ascii="Calibri" w:hAnsi="Calibri" w:cs="Calibri"/>
          <w:sz w:val="22"/>
          <w:szCs w:val="22"/>
        </w:rPr>
        <w:t> </w:t>
      </w:r>
    </w:p>
    <w:p w14:paraId="789DCCEA" w14:textId="77777777" w:rsidR="00542799" w:rsidRDefault="009915E9" w:rsidP="00542799">
      <w:pPr>
        <w:pStyle w:val="paragraph"/>
        <w:numPr>
          <w:ilvl w:val="0"/>
          <w:numId w:val="14"/>
        </w:numPr>
        <w:spacing w:before="0" w:beforeAutospacing="0" w:after="0" w:afterAutospacing="0"/>
        <w:textAlignment w:val="baseline"/>
        <w:rPr>
          <w:rFonts w:ascii="Calibri" w:hAnsi="Calibri" w:cs="Calibri"/>
          <w:sz w:val="22"/>
          <w:szCs w:val="22"/>
        </w:rPr>
      </w:pPr>
      <w:proofErr w:type="spellStart"/>
      <w:r w:rsidRPr="00542799">
        <w:rPr>
          <w:rStyle w:val="normaltextrun"/>
          <w:rFonts w:ascii="Calibri" w:hAnsi="Calibri" w:cs="Calibri"/>
          <w:sz w:val="22"/>
          <w:szCs w:val="22"/>
        </w:rPr>
        <w:t>Koles</w:t>
      </w:r>
      <w:proofErr w:type="spellEnd"/>
      <w:r w:rsidRPr="00542799">
        <w:rPr>
          <w:rStyle w:val="normaltextrun"/>
          <w:rFonts w:ascii="Calibri" w:hAnsi="Calibri" w:cs="Calibri"/>
          <w:sz w:val="22"/>
          <w:szCs w:val="22"/>
        </w:rPr>
        <w:t xml:space="preserve"> and colleagues compared medical students’ test performance on questions that assessed concepts learned by TBL methods or by other methods </w:t>
      </w:r>
      <w:r w:rsidRPr="00542799">
        <w:rPr>
          <w:rStyle w:val="normaltextrun"/>
          <w:rFonts w:ascii="Calibri" w:hAnsi="Calibri" w:cs="Calibri"/>
          <w:color w:val="FF0000"/>
          <w:sz w:val="22"/>
          <w:szCs w:val="22"/>
        </w:rPr>
        <w:t>(2010</w:t>
      </w:r>
      <w:r w:rsidRPr="00542799">
        <w:rPr>
          <w:rStyle w:val="normaltextrun"/>
          <w:rFonts w:ascii="Calibri" w:hAnsi="Calibri" w:cs="Calibri"/>
          <w:sz w:val="22"/>
          <w:szCs w:val="22"/>
        </w:rPr>
        <w:t xml:space="preserve">). Students exhibited higher mean scores on questions that assessed knowledge of content learned via TBL than on questions assessing content learned using other methods. Importantly, students within the lowest quartile showed the greatest gains: </w:t>
      </w:r>
      <w:proofErr w:type="gramStart"/>
      <w:r w:rsidRPr="00542799">
        <w:rPr>
          <w:rStyle w:val="normaltextrun"/>
          <w:rFonts w:ascii="Calibri" w:hAnsi="Calibri" w:cs="Calibri"/>
          <w:sz w:val="22"/>
          <w:szCs w:val="22"/>
        </w:rPr>
        <w:t>average  improvement</w:t>
      </w:r>
      <w:proofErr w:type="gramEnd"/>
      <w:r w:rsidRPr="00542799">
        <w:rPr>
          <w:rStyle w:val="normaltextrun"/>
          <w:rFonts w:ascii="Calibri" w:hAnsi="Calibri" w:cs="Calibri"/>
          <w:sz w:val="22"/>
          <w:szCs w:val="22"/>
        </w:rPr>
        <w:t xml:space="preserve"> of 7.9% for students in the lowest quartile as compared to average improvement of 5.5% for all students.</w:t>
      </w:r>
      <w:r w:rsidRPr="00542799">
        <w:rPr>
          <w:rStyle w:val="eop"/>
          <w:rFonts w:ascii="Calibri" w:hAnsi="Calibri" w:cs="Calibri"/>
          <w:sz w:val="22"/>
          <w:szCs w:val="22"/>
        </w:rPr>
        <w:t> </w:t>
      </w:r>
    </w:p>
    <w:p w14:paraId="58CB17EE" w14:textId="77777777" w:rsidR="009915E9" w:rsidRPr="00542799" w:rsidRDefault="009915E9" w:rsidP="00542799">
      <w:pPr>
        <w:pStyle w:val="paragraph"/>
        <w:numPr>
          <w:ilvl w:val="0"/>
          <w:numId w:val="14"/>
        </w:numPr>
        <w:spacing w:before="0" w:beforeAutospacing="0" w:after="0" w:afterAutospacing="0"/>
        <w:textAlignment w:val="baseline"/>
        <w:rPr>
          <w:rStyle w:val="normaltextrun"/>
          <w:rFonts w:ascii="Calibri" w:hAnsi="Calibri" w:cs="Calibri"/>
          <w:sz w:val="22"/>
          <w:szCs w:val="22"/>
        </w:rPr>
      </w:pPr>
      <w:proofErr w:type="spellStart"/>
      <w:r w:rsidRPr="00542799">
        <w:rPr>
          <w:rStyle w:val="spellingerror"/>
          <w:rFonts w:ascii="Calibri" w:hAnsi="Calibri" w:cs="Calibri"/>
          <w:sz w:val="22"/>
          <w:szCs w:val="22"/>
        </w:rPr>
        <w:t>Zgheib</w:t>
      </w:r>
      <w:proofErr w:type="spellEnd"/>
      <w:r w:rsidRPr="00542799">
        <w:rPr>
          <w:rStyle w:val="normaltextrun"/>
          <w:rFonts w:ascii="Calibri" w:hAnsi="Calibri" w:cs="Calibri"/>
          <w:sz w:val="22"/>
          <w:szCs w:val="22"/>
        </w:rPr>
        <w:t> and colleagues investigated the impact of team-based learning for second year medical students in a pharmacology course </w:t>
      </w:r>
      <w:r w:rsidRPr="00542799">
        <w:rPr>
          <w:rStyle w:val="normaltextrun"/>
          <w:rFonts w:ascii="Calibri" w:hAnsi="Calibri" w:cs="Calibri"/>
          <w:color w:val="FF0000"/>
          <w:sz w:val="22"/>
          <w:szCs w:val="22"/>
        </w:rPr>
        <w:t>(2010</w:t>
      </w:r>
      <w:r w:rsidRPr="00542799">
        <w:rPr>
          <w:rStyle w:val="normaltextrun"/>
          <w:rFonts w:ascii="Calibri" w:hAnsi="Calibri" w:cs="Calibri"/>
          <w:sz w:val="22"/>
          <w:szCs w:val="22"/>
        </w:rPr>
        <w:t>). They found that team-based learning approaches were more effective than traditional lecture-based pedagogy for improving student learning of difficult concepts but were not more effective for easier concepts.</w:t>
      </w:r>
    </w:p>
    <w:p w14:paraId="0261E719" w14:textId="77777777" w:rsidR="00542799" w:rsidRPr="00542799" w:rsidRDefault="00542799" w:rsidP="00542799">
      <w:pPr>
        <w:pStyle w:val="paragraph"/>
        <w:spacing w:before="0" w:beforeAutospacing="0" w:after="0" w:afterAutospacing="0"/>
        <w:ind w:left="360"/>
        <w:textAlignment w:val="baseline"/>
        <w:rPr>
          <w:rFonts w:ascii="Calibri" w:hAnsi="Calibri" w:cs="Calibri"/>
          <w:sz w:val="22"/>
          <w:szCs w:val="22"/>
        </w:rPr>
      </w:pPr>
    </w:p>
    <w:p w14:paraId="00EB5133" w14:textId="77777777" w:rsidR="009915E9" w:rsidRPr="00542799" w:rsidRDefault="009915E9" w:rsidP="00542799">
      <w:pPr>
        <w:pStyle w:val="paragraph"/>
        <w:spacing w:before="0" w:beforeAutospacing="0" w:after="0" w:afterAutospacing="0"/>
        <w:textAlignment w:val="baseline"/>
        <w:rPr>
          <w:rFonts w:ascii="Calibri" w:hAnsi="Calibri" w:cs="Calibri"/>
          <w:b/>
          <w:sz w:val="22"/>
          <w:szCs w:val="22"/>
        </w:rPr>
      </w:pPr>
      <w:r w:rsidRPr="00542799">
        <w:rPr>
          <w:rStyle w:val="normaltextrun"/>
          <w:rFonts w:ascii="Calibri" w:hAnsi="Calibri" w:cs="Calibri"/>
          <w:b/>
          <w:sz w:val="22"/>
          <w:szCs w:val="22"/>
        </w:rPr>
        <w:t>What is TBL?</w:t>
      </w:r>
      <w:r w:rsidRPr="00542799">
        <w:rPr>
          <w:rStyle w:val="eop"/>
          <w:rFonts w:ascii="Calibri" w:hAnsi="Calibri" w:cs="Calibri"/>
          <w:b/>
          <w:sz w:val="22"/>
          <w:szCs w:val="22"/>
        </w:rPr>
        <w:t> </w:t>
      </w:r>
    </w:p>
    <w:p w14:paraId="5E96BDF6" w14:textId="77777777" w:rsidR="009915E9" w:rsidRDefault="009915E9" w:rsidP="009915E9">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 xml:space="preserve">Team-Based Learning (TBL) originated in 1979 with Larry </w:t>
      </w:r>
      <w:proofErr w:type="spellStart"/>
      <w:r>
        <w:rPr>
          <w:rStyle w:val="normaltextrun"/>
          <w:rFonts w:ascii="Calibri" w:hAnsi="Calibri" w:cs="Calibri"/>
          <w:sz w:val="22"/>
          <w:szCs w:val="22"/>
        </w:rPr>
        <w:t>Michaelsen</w:t>
      </w:r>
      <w:proofErr w:type="spellEnd"/>
      <w:r>
        <w:rPr>
          <w:rStyle w:val="normaltextrun"/>
          <w:rFonts w:ascii="Calibri" w:hAnsi="Calibri" w:cs="Calibri"/>
          <w:sz w:val="22"/>
          <w:szCs w:val="22"/>
        </w:rPr>
        <w:t xml:space="preserve"> at the University of Oklahoma. When Larry's class size tripled from 40 to 120 students, he saw a need for a more effective teaching strategy than straight lecture that engaged students in effective problem solving and gave them a reason to prepare before class.</w:t>
      </w:r>
      <w:r>
        <w:rPr>
          <w:rStyle w:val="eop"/>
          <w:rFonts w:ascii="Calibri" w:hAnsi="Calibri" w:cs="Calibri"/>
          <w:sz w:val="22"/>
          <w:szCs w:val="22"/>
        </w:rPr>
        <w:t> </w:t>
      </w:r>
    </w:p>
    <w:p w14:paraId="58026C30" w14:textId="77777777" w:rsidR="009915E9" w:rsidRDefault="009915E9" w:rsidP="009915E9">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TBL is a structured form of small-group learning that emphasizes student preparation out of class and application of knowledge in class. Students essentially learn the material that would be covered in a lecture on their own before class, and then spend class time working on complex problems in diverse teams of 5-7 students.</w:t>
      </w:r>
      <w:r>
        <w:rPr>
          <w:rStyle w:val="eop"/>
          <w:rFonts w:ascii="Calibri" w:hAnsi="Calibri" w:cs="Calibri"/>
          <w:sz w:val="22"/>
          <w:szCs w:val="22"/>
        </w:rPr>
        <w:t> </w:t>
      </w:r>
    </w:p>
    <w:p w14:paraId="6FFD54C3" w14:textId="77777777" w:rsidR="009915E9" w:rsidRDefault="009915E9" w:rsidP="009915E9">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 xml:space="preserve">Role of </w:t>
      </w:r>
      <w:r w:rsidR="00542799">
        <w:rPr>
          <w:rStyle w:val="normaltextrun"/>
          <w:rFonts w:ascii="Calibri" w:hAnsi="Calibri" w:cs="Calibri"/>
          <w:sz w:val="22"/>
          <w:szCs w:val="22"/>
        </w:rPr>
        <w:t xml:space="preserve">the </w:t>
      </w:r>
      <w:r>
        <w:rPr>
          <w:rStyle w:val="normaltextrun"/>
          <w:rFonts w:ascii="Calibri" w:hAnsi="Calibri" w:cs="Calibri"/>
          <w:sz w:val="22"/>
          <w:szCs w:val="22"/>
        </w:rPr>
        <w:t xml:space="preserve">teacher vs. </w:t>
      </w:r>
      <w:r w:rsidR="00542799">
        <w:rPr>
          <w:rStyle w:val="normaltextrun"/>
          <w:rFonts w:ascii="Calibri" w:hAnsi="Calibri" w:cs="Calibri"/>
          <w:sz w:val="22"/>
          <w:szCs w:val="22"/>
        </w:rPr>
        <w:t>role of the l</w:t>
      </w:r>
      <w:r>
        <w:rPr>
          <w:rStyle w:val="normaltextrun"/>
          <w:rFonts w:ascii="Calibri" w:hAnsi="Calibri" w:cs="Calibri"/>
          <w:sz w:val="22"/>
          <w:szCs w:val="22"/>
        </w:rPr>
        <w:t>earner</w:t>
      </w:r>
      <w:r w:rsidR="00542799">
        <w:rPr>
          <w:rStyle w:val="normaltextrun"/>
          <w:rFonts w:ascii="Calibri" w:hAnsi="Calibri" w:cs="Calibri"/>
          <w:sz w:val="22"/>
          <w:szCs w:val="22"/>
        </w:rPr>
        <w:t xml:space="preserve"> in TBL</w:t>
      </w:r>
      <w:r>
        <w:rPr>
          <w:rStyle w:val="normaltextrun"/>
          <w:rFonts w:ascii="Calibri" w:hAnsi="Calibri" w:cs="Calibri"/>
          <w:sz w:val="22"/>
          <w:szCs w:val="22"/>
        </w:rPr>
        <w:t>:</w:t>
      </w:r>
      <w:r>
        <w:rPr>
          <w:rStyle w:val="eop"/>
          <w:rFonts w:ascii="Calibri" w:hAnsi="Calibri" w:cs="Calibri"/>
          <w:sz w:val="22"/>
          <w:szCs w:val="22"/>
        </w:rPr>
        <w:t> </w:t>
      </w:r>
    </w:p>
    <w:p w14:paraId="64A9A92F" w14:textId="77777777" w:rsidR="009915E9" w:rsidRDefault="009915E9" w:rsidP="009915E9">
      <w:pPr>
        <w:pStyle w:val="paragraph"/>
        <w:numPr>
          <w:ilvl w:val="2"/>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Teacher: more of a facilitator</w:t>
      </w:r>
      <w:r>
        <w:rPr>
          <w:rStyle w:val="eop"/>
          <w:rFonts w:ascii="Calibri" w:hAnsi="Calibri" w:cs="Calibri"/>
          <w:sz w:val="22"/>
          <w:szCs w:val="22"/>
        </w:rPr>
        <w:t> </w:t>
      </w:r>
    </w:p>
    <w:p w14:paraId="5BCC6316" w14:textId="77777777" w:rsidR="009915E9" w:rsidRDefault="009915E9" w:rsidP="009915E9">
      <w:pPr>
        <w:pStyle w:val="paragraph"/>
        <w:numPr>
          <w:ilvl w:val="3"/>
          <w:numId w:val="4"/>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With TBL, the teacher establishes the learning objectives and chooses the problems on which the students will focus, but then acts as a guide while teams work toward their solution to the problem. </w:t>
      </w:r>
      <w:r>
        <w:rPr>
          <w:rStyle w:val="eop"/>
          <w:rFonts w:ascii="Calibri" w:hAnsi="Calibri" w:cs="Calibri"/>
          <w:sz w:val="22"/>
          <w:szCs w:val="22"/>
        </w:rPr>
        <w:t> </w:t>
      </w:r>
    </w:p>
    <w:p w14:paraId="4B023C3A" w14:textId="77777777" w:rsidR="009915E9" w:rsidRDefault="009915E9" w:rsidP="009915E9">
      <w:pPr>
        <w:pStyle w:val="paragraph"/>
        <w:numPr>
          <w:ilvl w:val="2"/>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Learner: more of a problem-solver</w:t>
      </w:r>
      <w:r>
        <w:rPr>
          <w:rStyle w:val="eop"/>
          <w:rFonts w:ascii="Calibri" w:hAnsi="Calibri" w:cs="Calibri"/>
          <w:sz w:val="22"/>
          <w:szCs w:val="22"/>
        </w:rPr>
        <w:t> </w:t>
      </w:r>
    </w:p>
    <w:p w14:paraId="2FCD52DD" w14:textId="77777777" w:rsidR="009915E9" w:rsidRDefault="009915E9" w:rsidP="009915E9">
      <w:pPr>
        <w:pStyle w:val="paragraph"/>
        <w:numPr>
          <w:ilvl w:val="3"/>
          <w:numId w:val="4"/>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In TBL, students take more responsibility for their learning, focusing on applying new knowledge through the problem-solving process and later reflecting on their progress.</w:t>
      </w:r>
      <w:r>
        <w:rPr>
          <w:rStyle w:val="eop"/>
          <w:rFonts w:ascii="Calibri" w:hAnsi="Calibri" w:cs="Calibri"/>
          <w:sz w:val="22"/>
          <w:szCs w:val="22"/>
        </w:rPr>
        <w:t> </w:t>
      </w:r>
    </w:p>
    <w:p w14:paraId="72F0C14C" w14:textId="77777777" w:rsidR="009915E9" w:rsidRDefault="009915E9" w:rsidP="009915E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193478B9" w14:textId="77777777" w:rsidR="009915E9" w:rsidRDefault="009915E9" w:rsidP="009915E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Video example: </w:t>
      </w:r>
      <w:hyperlink r:id="rId10" w:tgtFrame="_blank" w:history="1">
        <w:r>
          <w:rPr>
            <w:rStyle w:val="normaltextrun"/>
            <w:rFonts w:ascii="Calibri" w:hAnsi="Calibri" w:cs="Calibri"/>
            <w:color w:val="0000FF"/>
            <w:sz w:val="22"/>
            <w:szCs w:val="22"/>
            <w:u w:val="single"/>
          </w:rPr>
          <w:t>https://www.youtube.com/watch?v=57rpN4sYnZU</w:t>
        </w:r>
      </w:hyperlink>
      <w:r>
        <w:rPr>
          <w:rStyle w:val="eop"/>
          <w:rFonts w:ascii="Calibri" w:hAnsi="Calibri" w:cs="Calibri"/>
          <w:sz w:val="22"/>
          <w:szCs w:val="22"/>
        </w:rPr>
        <w:t> </w:t>
      </w:r>
    </w:p>
    <w:p w14:paraId="0D080B48" w14:textId="77777777" w:rsidR="009915E9" w:rsidRDefault="009915E9" w:rsidP="009915E9">
      <w:pPr>
        <w:pStyle w:val="paragraph"/>
        <w:spacing w:before="0" w:beforeAutospacing="0" w:after="0" w:afterAutospacing="0"/>
        <w:textAlignment w:val="baseline"/>
        <w:rPr>
          <w:rStyle w:val="eop"/>
          <w:rFonts w:ascii="Calibri" w:hAnsi="Calibri" w:cs="Calibri"/>
          <w:sz w:val="22"/>
          <w:szCs w:val="22"/>
        </w:rPr>
      </w:pPr>
    </w:p>
    <w:p w14:paraId="08A573DE" w14:textId="77777777" w:rsidR="00542799" w:rsidRDefault="009915E9" w:rsidP="0054279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How </w:t>
      </w:r>
      <w:r w:rsidR="00542799">
        <w:rPr>
          <w:rStyle w:val="normaltextrun"/>
          <w:rFonts w:ascii="Calibri" w:hAnsi="Calibri" w:cs="Calibri"/>
          <w:b/>
          <w:bCs/>
          <w:sz w:val="22"/>
          <w:szCs w:val="22"/>
        </w:rPr>
        <w:t>do I do TBL?</w:t>
      </w:r>
      <w:r>
        <w:rPr>
          <w:rStyle w:val="eop"/>
          <w:rFonts w:ascii="Calibri" w:hAnsi="Calibri" w:cs="Calibri"/>
          <w:sz w:val="22"/>
          <w:szCs w:val="22"/>
        </w:rPr>
        <w:t> </w:t>
      </w:r>
    </w:p>
    <w:p w14:paraId="4E5AD3A7" w14:textId="77777777" w:rsidR="00542799" w:rsidRDefault="009915E9" w:rsidP="009915E9">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Four principles:</w:t>
      </w:r>
      <w:r>
        <w:rPr>
          <w:rStyle w:val="eop"/>
          <w:rFonts w:ascii="Calibri" w:hAnsi="Calibri" w:cs="Calibri"/>
          <w:sz w:val="22"/>
          <w:szCs w:val="22"/>
        </w:rPr>
        <w:t> </w:t>
      </w:r>
    </w:p>
    <w:p w14:paraId="0D769CDD" w14:textId="77777777" w:rsidR="00542799" w:rsidRDefault="009915E9" w:rsidP="00542799">
      <w:pPr>
        <w:pStyle w:val="paragraph"/>
        <w:spacing w:before="0" w:beforeAutospacing="0" w:after="0" w:afterAutospacing="0"/>
        <w:ind w:left="720"/>
        <w:textAlignment w:val="baseline"/>
        <w:rPr>
          <w:rFonts w:ascii="Calibri" w:hAnsi="Calibri" w:cs="Calibri"/>
          <w:sz w:val="22"/>
          <w:szCs w:val="22"/>
        </w:rPr>
      </w:pPr>
      <w:r w:rsidRPr="00542799">
        <w:rPr>
          <w:rStyle w:val="normaltextrun"/>
          <w:rFonts w:ascii="Calibri" w:hAnsi="Calibri" w:cs="Calibri"/>
          <w:sz w:val="22"/>
          <w:szCs w:val="22"/>
        </w:rPr>
        <w:t>1) Groups must be properly formed and managed</w:t>
      </w:r>
      <w:r w:rsidRPr="00542799">
        <w:rPr>
          <w:rStyle w:val="eop"/>
          <w:rFonts w:ascii="Calibri" w:hAnsi="Calibri" w:cs="Calibri"/>
          <w:sz w:val="22"/>
          <w:szCs w:val="22"/>
        </w:rPr>
        <w:t> </w:t>
      </w:r>
    </w:p>
    <w:p w14:paraId="1A6C930B"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Minimize barriers to group cohesiveness (I.e. make sure groups are mixed/diverse)</w:t>
      </w:r>
      <w:r>
        <w:rPr>
          <w:rStyle w:val="eop"/>
          <w:rFonts w:ascii="Calibri" w:hAnsi="Calibri" w:cs="Calibri"/>
          <w:sz w:val="22"/>
          <w:szCs w:val="22"/>
        </w:rPr>
        <w:t> </w:t>
      </w:r>
    </w:p>
    <w:p w14:paraId="5251CEC8" w14:textId="77777777" w:rsidR="009915E9" w:rsidRP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Assigned teams should be 5-7 members and heterogenous as possible, permanent for semester</w:t>
      </w:r>
      <w:r w:rsidRPr="00542799">
        <w:rPr>
          <w:rStyle w:val="eop"/>
          <w:rFonts w:ascii="Calibri" w:hAnsi="Calibri" w:cs="Calibri"/>
          <w:sz w:val="22"/>
          <w:szCs w:val="22"/>
        </w:rPr>
        <w:t> </w:t>
      </w:r>
    </w:p>
    <w:p w14:paraId="2776BAEE" w14:textId="77777777" w:rsidR="00542799" w:rsidRDefault="009915E9" w:rsidP="00542799">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sz w:val="22"/>
          <w:szCs w:val="22"/>
        </w:rPr>
        <w:t>2) Students must be made accountable for their individual and group work</w:t>
      </w:r>
      <w:r>
        <w:rPr>
          <w:rStyle w:val="eop"/>
          <w:rFonts w:ascii="Calibri" w:hAnsi="Calibri" w:cs="Calibri"/>
          <w:sz w:val="22"/>
          <w:szCs w:val="22"/>
        </w:rPr>
        <w:t> </w:t>
      </w:r>
    </w:p>
    <w:p w14:paraId="10EE01FF"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Readiness Assurance Process</w:t>
      </w:r>
      <w:r>
        <w:rPr>
          <w:rStyle w:val="eop"/>
          <w:rFonts w:ascii="Calibri" w:hAnsi="Calibri" w:cs="Calibri"/>
          <w:sz w:val="22"/>
          <w:szCs w:val="22"/>
        </w:rPr>
        <w:t> </w:t>
      </w:r>
    </w:p>
    <w:p w14:paraId="15CF5CB2"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Peer assessments</w:t>
      </w:r>
      <w:r w:rsidRPr="00542799">
        <w:rPr>
          <w:rStyle w:val="eop"/>
          <w:rFonts w:ascii="Calibri" w:hAnsi="Calibri" w:cs="Calibri"/>
          <w:sz w:val="22"/>
          <w:szCs w:val="22"/>
        </w:rPr>
        <w:t> </w:t>
      </w:r>
    </w:p>
    <w:p w14:paraId="4F23CFF6" w14:textId="77777777" w:rsidR="009915E9" w:rsidRP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Group exercise forces students to create a "product"</w:t>
      </w:r>
      <w:r w:rsidRPr="00542799">
        <w:rPr>
          <w:rStyle w:val="eop"/>
          <w:rFonts w:ascii="Calibri" w:hAnsi="Calibri" w:cs="Calibri"/>
          <w:sz w:val="22"/>
          <w:szCs w:val="22"/>
        </w:rPr>
        <w:t> </w:t>
      </w:r>
    </w:p>
    <w:p w14:paraId="2BEDEC28" w14:textId="77777777" w:rsidR="009915E9" w:rsidRDefault="009915E9" w:rsidP="00542799">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sz w:val="22"/>
          <w:szCs w:val="22"/>
        </w:rPr>
        <w:t>3) Group assignments must be designed to promote both learning and team development</w:t>
      </w:r>
      <w:r>
        <w:rPr>
          <w:rStyle w:val="eop"/>
          <w:rFonts w:ascii="Calibri" w:hAnsi="Calibri" w:cs="Calibri"/>
          <w:sz w:val="22"/>
          <w:szCs w:val="22"/>
        </w:rPr>
        <w:t> </w:t>
      </w:r>
    </w:p>
    <w:p w14:paraId="61898190" w14:textId="77777777" w:rsidR="009915E9" w:rsidRDefault="009915E9" w:rsidP="00542799">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4) Students must have frequent and timely performance feedback, which they can get from their individual and group readiness test scores, reviewing answers, and self/peer evaluations.</w:t>
      </w:r>
      <w:r>
        <w:rPr>
          <w:rStyle w:val="eop"/>
          <w:rFonts w:ascii="Calibri" w:hAnsi="Calibri" w:cs="Calibri"/>
          <w:sz w:val="22"/>
          <w:szCs w:val="22"/>
        </w:rPr>
        <w:t> </w:t>
      </w:r>
    </w:p>
    <w:p w14:paraId="733C52A4" w14:textId="77777777" w:rsidR="00542799" w:rsidRDefault="009915E9" w:rsidP="00542799">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Process:</w:t>
      </w:r>
      <w:r>
        <w:rPr>
          <w:rStyle w:val="eop"/>
          <w:rFonts w:ascii="Calibri" w:hAnsi="Calibri" w:cs="Calibri"/>
          <w:sz w:val="22"/>
          <w:szCs w:val="22"/>
        </w:rPr>
        <w:t> </w:t>
      </w:r>
    </w:p>
    <w:p w14:paraId="6C3B5BE8"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Student pre-work before class</w:t>
      </w:r>
      <w:r w:rsidRPr="00542799">
        <w:rPr>
          <w:rStyle w:val="eop"/>
          <w:rFonts w:ascii="Calibri" w:hAnsi="Calibri" w:cs="Calibri"/>
          <w:sz w:val="22"/>
          <w:szCs w:val="22"/>
        </w:rPr>
        <w:t> </w:t>
      </w:r>
    </w:p>
    <w:p w14:paraId="3C41B6B6"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Assign heterogeneous student teams based on Principle #1. </w:t>
      </w:r>
      <w:r w:rsidRPr="00542799">
        <w:rPr>
          <w:rStyle w:val="eop"/>
          <w:rFonts w:ascii="Calibri" w:hAnsi="Calibri" w:cs="Calibri"/>
          <w:sz w:val="22"/>
          <w:szCs w:val="22"/>
        </w:rPr>
        <w:t> </w:t>
      </w:r>
    </w:p>
    <w:p w14:paraId="400B3F75"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Backwards Design (Wiggins &amp; McTighe, 1998) is often used to design TBL courses.</w:t>
      </w:r>
      <w:r w:rsidRPr="00542799">
        <w:rPr>
          <w:rStyle w:val="eop"/>
          <w:rFonts w:ascii="Calibri" w:hAnsi="Calibri" w:cs="Calibri"/>
          <w:sz w:val="22"/>
          <w:szCs w:val="22"/>
        </w:rPr>
        <w:t> </w:t>
      </w:r>
    </w:p>
    <w:p w14:paraId="0A8E2F18" w14:textId="77777777" w:rsidR="00542799" w:rsidRDefault="009915E9" w:rsidP="00542799">
      <w:pPr>
        <w:pStyle w:val="paragraph"/>
        <w:numPr>
          <w:ilvl w:val="3"/>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lastRenderedPageBreak/>
        <w:t>First, identify the learning goals students should achieve by the end of the TBL and construct the assessment items that align with those goals. (These items will likely be on the next exam, not necessarily employed in the TBL) </w:t>
      </w:r>
      <w:r w:rsidRPr="00542799">
        <w:rPr>
          <w:rStyle w:val="eop"/>
          <w:rFonts w:ascii="Calibri" w:hAnsi="Calibri" w:cs="Calibri"/>
          <w:sz w:val="22"/>
          <w:szCs w:val="22"/>
        </w:rPr>
        <w:t> </w:t>
      </w:r>
    </w:p>
    <w:p w14:paraId="0BB1590E" w14:textId="77777777" w:rsidR="00542799" w:rsidRDefault="009915E9" w:rsidP="00542799">
      <w:pPr>
        <w:pStyle w:val="paragraph"/>
        <w:numPr>
          <w:ilvl w:val="3"/>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Next, identify activities that the students will do to “learn how to use” (i.e. apply) the course content. </w:t>
      </w:r>
      <w:r w:rsidRPr="00542799">
        <w:rPr>
          <w:rStyle w:val="eop"/>
          <w:rFonts w:ascii="Calibri" w:hAnsi="Calibri" w:cs="Calibri"/>
          <w:sz w:val="22"/>
          <w:szCs w:val="22"/>
        </w:rPr>
        <w:t> </w:t>
      </w:r>
    </w:p>
    <w:p w14:paraId="2DB21D71" w14:textId="77777777" w:rsidR="00542799" w:rsidRDefault="009915E9" w:rsidP="00542799">
      <w:pPr>
        <w:pStyle w:val="paragraph"/>
        <w:numPr>
          <w:ilvl w:val="3"/>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Then, identify the necessary background knowledge or most important concepts the student must have to begin problem solving. </w:t>
      </w:r>
      <w:r w:rsidRPr="00542799">
        <w:rPr>
          <w:rStyle w:val="eop"/>
          <w:rFonts w:ascii="Calibri" w:hAnsi="Calibri" w:cs="Calibri"/>
          <w:sz w:val="22"/>
          <w:szCs w:val="22"/>
        </w:rPr>
        <w:t> </w:t>
      </w:r>
    </w:p>
    <w:p w14:paraId="25204A19" w14:textId="77777777" w:rsidR="00542799" w:rsidRDefault="009915E9" w:rsidP="00542799">
      <w:pPr>
        <w:pStyle w:val="paragraph"/>
        <w:numPr>
          <w:ilvl w:val="3"/>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Lastly, select readings and construct questions or a reading guide to help student acquire this background knowledge. The questions or guide should prepare students to be successful on the Individual and Group Readiness Assurance Tests.</w:t>
      </w:r>
      <w:r w:rsidRPr="00542799">
        <w:rPr>
          <w:rStyle w:val="eop"/>
          <w:rFonts w:ascii="Calibri" w:hAnsi="Calibri" w:cs="Calibri"/>
          <w:sz w:val="22"/>
          <w:szCs w:val="22"/>
        </w:rPr>
        <w:t> </w:t>
      </w:r>
    </w:p>
    <w:p w14:paraId="62C776F3"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In class: the IRAT/GRAT</w:t>
      </w:r>
      <w:r w:rsidRPr="00542799">
        <w:rPr>
          <w:rStyle w:val="eop"/>
          <w:rFonts w:ascii="Calibri" w:hAnsi="Calibri" w:cs="Calibri"/>
          <w:sz w:val="22"/>
          <w:szCs w:val="22"/>
        </w:rPr>
        <w:t> </w:t>
      </w:r>
    </w:p>
    <w:p w14:paraId="192B2843"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Orient students to TBL by briefly explaining the rationale for this method. The more students understand why this teaching strategy is worthwhile, the more invested they will be.</w:t>
      </w:r>
      <w:r w:rsidRPr="00542799">
        <w:rPr>
          <w:rStyle w:val="eop"/>
          <w:rFonts w:ascii="Calibri" w:hAnsi="Calibri" w:cs="Calibri"/>
          <w:sz w:val="22"/>
          <w:szCs w:val="22"/>
        </w:rPr>
        <w:t> </w:t>
      </w:r>
    </w:p>
    <w:p w14:paraId="27B45FF8"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Students start with an Individual Readiness Assurance Test, or IRAT (typically 5-10 questions, 15 min. or less time limit). The tests are typically multiple-choice, and as the name implies, students take them on silently their own.</w:t>
      </w:r>
      <w:r w:rsidRPr="00542799">
        <w:rPr>
          <w:rStyle w:val="eop"/>
          <w:rFonts w:ascii="Calibri" w:hAnsi="Calibri" w:cs="Calibri"/>
          <w:sz w:val="22"/>
          <w:szCs w:val="22"/>
        </w:rPr>
        <w:t> </w:t>
      </w:r>
    </w:p>
    <w:p w14:paraId="4DD26776"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Students then complete the Group Readiness Assurance Test, or GRAT (both the individual and the group scores contribute to the students' grades). Sometimes the GRAT is the same as the IRAT, but it doesn't have to be the same. </w:t>
      </w:r>
      <w:r w:rsidRPr="00542799">
        <w:rPr>
          <w:rStyle w:val="eop"/>
          <w:rFonts w:ascii="Calibri" w:hAnsi="Calibri" w:cs="Calibri"/>
          <w:sz w:val="22"/>
          <w:szCs w:val="22"/>
        </w:rPr>
        <w:t> </w:t>
      </w:r>
    </w:p>
    <w:p w14:paraId="1BD806D1" w14:textId="77777777" w:rsidR="00542799" w:rsidRDefault="009915E9" w:rsidP="00542799">
      <w:pPr>
        <w:pStyle w:val="paragraph"/>
        <w:numPr>
          <w:ilvl w:val="3"/>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Most practitioners of TBL use an IF-AT (Immediate Feedback Assessment Technique) card for the team test, which is a scratch-and-win-type testing card. The team discusses a question, decides an answer, and scratches off the coating over their choice to see if it is correct. If the answer is not correct, they return to question and discussion. They do not leave each question until they know the correct answer. This type of card is also available digitally in Leo, so students can take the GRAT on their computers (just one person per team can submit the answers).</w:t>
      </w:r>
      <w:r w:rsidRPr="00542799">
        <w:rPr>
          <w:rStyle w:val="eop"/>
          <w:rFonts w:ascii="Calibri" w:hAnsi="Calibri" w:cs="Calibri"/>
          <w:sz w:val="22"/>
          <w:szCs w:val="22"/>
        </w:rPr>
        <w:t> </w:t>
      </w:r>
    </w:p>
    <w:p w14:paraId="498A3773"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After the IRAT/GRAT</w:t>
      </w:r>
      <w:r w:rsidRPr="00542799">
        <w:rPr>
          <w:rStyle w:val="eop"/>
          <w:rFonts w:ascii="Calibri" w:hAnsi="Calibri" w:cs="Calibri"/>
          <w:sz w:val="22"/>
          <w:szCs w:val="22"/>
        </w:rPr>
        <w:t> </w:t>
      </w:r>
    </w:p>
    <w:p w14:paraId="567E011B"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After the students complete the group test, encourage teams to appeal questions that they got incorrect. The appeals process encourages students to review the material, evaluate their understanding, and defend the choice they made. </w:t>
      </w:r>
      <w:r w:rsidRPr="00542799">
        <w:rPr>
          <w:rStyle w:val="eop"/>
          <w:rFonts w:ascii="Calibri" w:hAnsi="Calibri" w:cs="Calibri"/>
          <w:sz w:val="22"/>
          <w:szCs w:val="22"/>
        </w:rPr>
        <w:t> </w:t>
      </w:r>
    </w:p>
    <w:p w14:paraId="3AFD49D7"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To conclude the Readiness Assurance Process, give a mini-lecture that focuses on concepts with which students struggled the most. </w:t>
      </w:r>
      <w:r w:rsidRPr="00542799">
        <w:rPr>
          <w:rStyle w:val="eop"/>
          <w:rFonts w:ascii="Calibri" w:hAnsi="Calibri" w:cs="Calibri"/>
          <w:sz w:val="22"/>
          <w:szCs w:val="22"/>
        </w:rPr>
        <w:t> </w:t>
      </w:r>
    </w:p>
    <w:p w14:paraId="22069F90"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This work serves as preparation for the in-class application activities that complete the session.</w:t>
      </w:r>
      <w:r w:rsidRPr="00542799">
        <w:rPr>
          <w:rStyle w:val="eop"/>
          <w:rFonts w:ascii="Calibri" w:hAnsi="Calibri" w:cs="Calibri"/>
          <w:sz w:val="22"/>
          <w:szCs w:val="22"/>
        </w:rPr>
        <w:t> </w:t>
      </w:r>
    </w:p>
    <w:p w14:paraId="732424B6"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The Application Activities</w:t>
      </w:r>
      <w:r w:rsidRPr="00542799">
        <w:rPr>
          <w:rStyle w:val="eop"/>
          <w:rFonts w:ascii="Calibri" w:hAnsi="Calibri" w:cs="Calibri"/>
          <w:sz w:val="22"/>
          <w:szCs w:val="22"/>
        </w:rPr>
        <w:t> </w:t>
      </w:r>
    </w:p>
    <w:p w14:paraId="4CA14C4F"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These application activities require the teams to make a specific choice about a significant problem.</w:t>
      </w:r>
      <w:r w:rsidRPr="00542799">
        <w:rPr>
          <w:rStyle w:val="eop"/>
          <w:rFonts w:ascii="Calibri" w:hAnsi="Calibri" w:cs="Calibri"/>
          <w:sz w:val="22"/>
          <w:szCs w:val="22"/>
        </w:rPr>
        <w:t> </w:t>
      </w:r>
    </w:p>
    <w:p w14:paraId="62F945A5"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A careful choice of problems can help reveal common student misconceptions, and the constant interaction and debate among team members allows learners to compare their current understandings with those of other team members and to construct new understandings. </w:t>
      </w:r>
      <w:r w:rsidRPr="00542799">
        <w:rPr>
          <w:rStyle w:val="eop"/>
          <w:rFonts w:ascii="Calibri" w:hAnsi="Calibri" w:cs="Calibri"/>
          <w:sz w:val="22"/>
          <w:szCs w:val="22"/>
        </w:rPr>
        <w:t> </w:t>
      </w:r>
    </w:p>
    <w:p w14:paraId="0FF1A7B5"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 xml:space="preserve">Importantly, all teams work on the same problem and report their decisions simultaneously. This structure requires teams to articulate their </w:t>
      </w:r>
      <w:proofErr w:type="gramStart"/>
      <w:r w:rsidRPr="00542799">
        <w:rPr>
          <w:rStyle w:val="normaltextrun"/>
          <w:rFonts w:ascii="Calibri" w:hAnsi="Calibri" w:cs="Calibri"/>
          <w:sz w:val="22"/>
          <w:szCs w:val="22"/>
        </w:rPr>
        <w:t>thinking, and</w:t>
      </w:r>
      <w:proofErr w:type="gramEnd"/>
      <w:r w:rsidRPr="00542799">
        <w:rPr>
          <w:rStyle w:val="normaltextrun"/>
          <w:rFonts w:ascii="Calibri" w:hAnsi="Calibri" w:cs="Calibri"/>
          <w:sz w:val="22"/>
          <w:szCs w:val="22"/>
        </w:rPr>
        <w:t xml:space="preserve"> gives teams an opportunity to evaluate their own reasoning when confronted with different decisions that other teams may make. </w:t>
      </w:r>
      <w:r w:rsidRPr="00542799">
        <w:rPr>
          <w:rStyle w:val="eop"/>
          <w:rFonts w:ascii="Calibri" w:hAnsi="Calibri" w:cs="Calibri"/>
          <w:sz w:val="22"/>
          <w:szCs w:val="22"/>
        </w:rPr>
        <w:t> </w:t>
      </w:r>
    </w:p>
    <w:p w14:paraId="44BB7949" w14:textId="77777777" w:rsid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Peer Evaluations</w:t>
      </w:r>
      <w:r w:rsidRPr="00542799">
        <w:rPr>
          <w:rStyle w:val="eop"/>
          <w:rFonts w:ascii="Calibri" w:hAnsi="Calibri" w:cs="Calibri"/>
          <w:sz w:val="22"/>
          <w:szCs w:val="22"/>
        </w:rPr>
        <w:t> </w:t>
      </w:r>
    </w:p>
    <w:p w14:paraId="6728B7A4"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Peer evaluation is an important part of team-based learning; it is essential for keeping students accountable to their teammates.</w:t>
      </w:r>
      <w:r w:rsidRPr="00542799">
        <w:rPr>
          <w:rStyle w:val="eop"/>
          <w:rFonts w:ascii="Calibri" w:hAnsi="Calibri" w:cs="Calibri"/>
          <w:sz w:val="22"/>
          <w:szCs w:val="22"/>
        </w:rPr>
        <w:t> </w:t>
      </w:r>
    </w:p>
    <w:p w14:paraId="2019EB6B"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 xml:space="preserve">If the class is relatively small, peer evaluation can be carried out manually by having each student complete independently an appraisal form to evaluate the contribution of other team members relative to themselves. The instructor then compiles the </w:t>
      </w:r>
      <w:proofErr w:type="gramStart"/>
      <w:r w:rsidRPr="00542799">
        <w:rPr>
          <w:rStyle w:val="normaltextrun"/>
          <w:rFonts w:ascii="Calibri" w:hAnsi="Calibri" w:cs="Calibri"/>
          <w:sz w:val="22"/>
          <w:szCs w:val="22"/>
        </w:rPr>
        <w:t>information, and</w:t>
      </w:r>
      <w:proofErr w:type="gramEnd"/>
      <w:r w:rsidRPr="00542799">
        <w:rPr>
          <w:rStyle w:val="normaltextrun"/>
          <w:rFonts w:ascii="Calibri" w:hAnsi="Calibri" w:cs="Calibri"/>
          <w:sz w:val="22"/>
          <w:szCs w:val="22"/>
        </w:rPr>
        <w:t xml:space="preserve"> sends each student the anonymous comments and ratings from their team members. </w:t>
      </w:r>
      <w:r w:rsidRPr="00542799">
        <w:rPr>
          <w:rStyle w:val="eop"/>
          <w:rFonts w:ascii="Calibri" w:hAnsi="Calibri" w:cs="Calibri"/>
          <w:sz w:val="22"/>
          <w:szCs w:val="22"/>
        </w:rPr>
        <w:t> </w:t>
      </w:r>
    </w:p>
    <w:p w14:paraId="1D691D5F" w14:textId="77777777" w:rsidR="00542799" w:rsidRDefault="009915E9" w:rsidP="00542799">
      <w:pPr>
        <w:pStyle w:val="paragraph"/>
        <w:numPr>
          <w:ilvl w:val="2"/>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For larger classes, it is faster and much easier to use Leo or software such as </w:t>
      </w:r>
      <w:proofErr w:type="spellStart"/>
      <w:r w:rsidRPr="00542799">
        <w:rPr>
          <w:rStyle w:val="spellingerror"/>
          <w:rFonts w:ascii="Calibri" w:hAnsi="Calibri" w:cs="Calibri"/>
          <w:sz w:val="22"/>
          <w:szCs w:val="22"/>
        </w:rPr>
        <w:t>iPeer</w:t>
      </w:r>
      <w:proofErr w:type="spellEnd"/>
      <w:r w:rsidRPr="00542799">
        <w:rPr>
          <w:rStyle w:val="normaltextrun"/>
          <w:rFonts w:ascii="Calibri" w:hAnsi="Calibri" w:cs="Calibri"/>
          <w:sz w:val="22"/>
          <w:szCs w:val="22"/>
        </w:rPr>
        <w:t>, CATME, or </w:t>
      </w:r>
      <w:proofErr w:type="spellStart"/>
      <w:r w:rsidRPr="00542799">
        <w:rPr>
          <w:rStyle w:val="spellingerror"/>
          <w:rFonts w:ascii="Calibri" w:hAnsi="Calibri" w:cs="Calibri"/>
          <w:sz w:val="22"/>
          <w:szCs w:val="22"/>
        </w:rPr>
        <w:t>SparkPlus</w:t>
      </w:r>
      <w:proofErr w:type="spellEnd"/>
      <w:r w:rsidRPr="00542799">
        <w:rPr>
          <w:rStyle w:val="normaltextrun"/>
          <w:rFonts w:ascii="Calibri" w:hAnsi="Calibri" w:cs="Calibri"/>
          <w:sz w:val="22"/>
          <w:szCs w:val="22"/>
        </w:rPr>
        <w:t xml:space="preserve"> that have been developed specifically for this purpose. The software is set up to allow students to evaluate firstly themselves, then their team members according to a range of </w:t>
      </w:r>
      <w:r w:rsidRPr="00542799">
        <w:rPr>
          <w:rStyle w:val="normaltextrun"/>
          <w:rFonts w:ascii="Calibri" w:hAnsi="Calibri" w:cs="Calibri"/>
          <w:sz w:val="22"/>
          <w:szCs w:val="22"/>
        </w:rPr>
        <w:lastRenderedPageBreak/>
        <w:t>criteria. These criteria can be derived from the literature, or from the educator’s own research. When students have completed their evaluations, they can view the anonymized results that can include ratings on the criteria, and text comments.</w:t>
      </w:r>
      <w:r w:rsidRPr="00542799">
        <w:rPr>
          <w:rStyle w:val="eop"/>
          <w:rFonts w:ascii="Calibri" w:hAnsi="Calibri" w:cs="Calibri"/>
          <w:sz w:val="22"/>
          <w:szCs w:val="22"/>
        </w:rPr>
        <w:t> </w:t>
      </w:r>
    </w:p>
    <w:p w14:paraId="64989383" w14:textId="77777777" w:rsidR="00542799" w:rsidRPr="00542799" w:rsidRDefault="009915E9" w:rsidP="00542799">
      <w:pPr>
        <w:pStyle w:val="paragraph"/>
        <w:numPr>
          <w:ilvl w:val="1"/>
          <w:numId w:val="15"/>
        </w:numPr>
        <w:spacing w:before="0" w:beforeAutospacing="0" w:after="0" w:afterAutospacing="0"/>
        <w:textAlignment w:val="baseline"/>
        <w:rPr>
          <w:rFonts w:ascii="Calibri" w:hAnsi="Calibri" w:cs="Calibri"/>
          <w:sz w:val="22"/>
          <w:szCs w:val="22"/>
        </w:rPr>
      </w:pPr>
      <w:r w:rsidRPr="00542799">
        <w:rPr>
          <w:rStyle w:val="normaltextrun"/>
          <w:rFonts w:ascii="Calibri" w:hAnsi="Calibri" w:cs="Calibri"/>
          <w:sz w:val="22"/>
          <w:szCs w:val="22"/>
        </w:rPr>
        <w:t>Summary</w:t>
      </w:r>
      <w:r w:rsidRPr="00542799">
        <w:rPr>
          <w:rStyle w:val="eop"/>
          <w:rFonts w:ascii="Calibri" w:hAnsi="Calibri" w:cs="Calibri"/>
          <w:sz w:val="22"/>
          <w:szCs w:val="22"/>
        </w:rPr>
        <w:t> </w:t>
      </w:r>
    </w:p>
    <w:p w14:paraId="4C5FE5CD" w14:textId="77777777" w:rsidR="009915E9" w:rsidRDefault="009915E9" w:rsidP="00542799">
      <w:pPr>
        <w:pStyle w:val="paragraph"/>
        <w:spacing w:before="0" w:beforeAutospacing="0" w:after="0" w:afterAutospacing="0"/>
        <w:ind w:left="1440"/>
        <w:textAlignment w:val="baseline"/>
        <w:rPr>
          <w:rStyle w:val="eop"/>
          <w:rFonts w:ascii="Calibri" w:hAnsi="Calibri" w:cs="Calibri"/>
          <w:sz w:val="22"/>
          <w:szCs w:val="22"/>
        </w:rPr>
      </w:pPr>
      <w:r w:rsidRPr="00542799">
        <w:rPr>
          <w:rStyle w:val="normaltextrun"/>
          <w:rFonts w:ascii="Calibri" w:hAnsi="Calibri" w:cs="Calibri"/>
          <w:sz w:val="22"/>
          <w:szCs w:val="22"/>
        </w:rPr>
        <w:t>For a 100-minute class period (approximately two 50-minute lecture blocks combined), below is a suggested TBL timeline:</w:t>
      </w:r>
      <w:r w:rsidRPr="00542799">
        <w:rPr>
          <w:rStyle w:val="eop"/>
          <w:rFonts w:ascii="Calibri" w:hAnsi="Calibri" w:cs="Calibri"/>
          <w:sz w:val="22"/>
          <w:szCs w:val="22"/>
        </w:rPr>
        <w:t> </w:t>
      </w:r>
    </w:p>
    <w:p w14:paraId="15FFC1D1" w14:textId="77777777" w:rsidR="00542799" w:rsidRPr="00542799" w:rsidRDefault="00542799" w:rsidP="00542799">
      <w:pPr>
        <w:pStyle w:val="paragraph"/>
        <w:spacing w:before="0" w:beforeAutospacing="0" w:after="0" w:afterAutospacing="0"/>
        <w:ind w:left="1440"/>
        <w:textAlignment w:val="baseline"/>
        <w:rPr>
          <w:rFonts w:ascii="Calibri" w:hAnsi="Calibri" w:cs="Calibri"/>
          <w:sz w:val="22"/>
          <w:szCs w:val="22"/>
        </w:rPr>
      </w:pPr>
    </w:p>
    <w:p w14:paraId="0FBB2853" w14:textId="77777777" w:rsidR="009915E9" w:rsidRDefault="009915E9" w:rsidP="00542799">
      <w:pPr>
        <w:pStyle w:val="paragraph"/>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15 min: Brief rationale, IRAT</w:t>
      </w:r>
      <w:r>
        <w:rPr>
          <w:rStyle w:val="eop"/>
          <w:rFonts w:ascii="Calibri" w:hAnsi="Calibri" w:cs="Calibri"/>
          <w:sz w:val="22"/>
          <w:szCs w:val="22"/>
        </w:rPr>
        <w:t> </w:t>
      </w:r>
    </w:p>
    <w:p w14:paraId="1A06B0E0" w14:textId="77777777" w:rsidR="009915E9" w:rsidRDefault="009915E9" w:rsidP="00542799">
      <w:pPr>
        <w:pStyle w:val="paragraph"/>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15 min: GRAT</w:t>
      </w:r>
      <w:r>
        <w:rPr>
          <w:rStyle w:val="eop"/>
          <w:rFonts w:ascii="Calibri" w:hAnsi="Calibri" w:cs="Calibri"/>
          <w:sz w:val="22"/>
          <w:szCs w:val="22"/>
        </w:rPr>
        <w:t> </w:t>
      </w:r>
    </w:p>
    <w:p w14:paraId="0DBC481C" w14:textId="77777777" w:rsidR="009915E9" w:rsidRDefault="009915E9" w:rsidP="00542799">
      <w:pPr>
        <w:pStyle w:val="paragraph"/>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20 min: Question appeal and mini-lecture</w:t>
      </w:r>
      <w:r>
        <w:rPr>
          <w:rStyle w:val="eop"/>
          <w:rFonts w:ascii="Calibri" w:hAnsi="Calibri" w:cs="Calibri"/>
          <w:sz w:val="22"/>
          <w:szCs w:val="22"/>
        </w:rPr>
        <w:t> </w:t>
      </w:r>
    </w:p>
    <w:p w14:paraId="0B271FA2" w14:textId="77777777" w:rsidR="009915E9" w:rsidRDefault="009915E9" w:rsidP="00542799">
      <w:pPr>
        <w:pStyle w:val="paragraph"/>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(10-min Break)</w:t>
      </w:r>
      <w:r>
        <w:rPr>
          <w:rStyle w:val="eop"/>
          <w:rFonts w:ascii="Calibri" w:hAnsi="Calibri" w:cs="Calibri"/>
          <w:sz w:val="22"/>
          <w:szCs w:val="22"/>
        </w:rPr>
        <w:t> </w:t>
      </w:r>
    </w:p>
    <w:p w14:paraId="76F54BEF" w14:textId="77777777" w:rsidR="009915E9" w:rsidRDefault="009915E9" w:rsidP="00542799">
      <w:pPr>
        <w:pStyle w:val="paragraph"/>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25 min: Application activity</w:t>
      </w:r>
      <w:r>
        <w:rPr>
          <w:rStyle w:val="eop"/>
          <w:rFonts w:ascii="Calibri" w:hAnsi="Calibri" w:cs="Calibri"/>
          <w:sz w:val="22"/>
          <w:szCs w:val="22"/>
        </w:rPr>
        <w:t> </w:t>
      </w:r>
    </w:p>
    <w:p w14:paraId="3B6F17F8" w14:textId="77777777" w:rsidR="009915E9" w:rsidRDefault="009915E9" w:rsidP="00542799">
      <w:pPr>
        <w:pStyle w:val="paragraph"/>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15 min: Groups share out answers, closure by instructor</w:t>
      </w:r>
      <w:r>
        <w:rPr>
          <w:rStyle w:val="eop"/>
          <w:rFonts w:ascii="Calibri" w:hAnsi="Calibri" w:cs="Calibri"/>
          <w:sz w:val="22"/>
          <w:szCs w:val="22"/>
        </w:rPr>
        <w:t> </w:t>
      </w:r>
    </w:p>
    <w:p w14:paraId="2FF76095" w14:textId="77777777" w:rsidR="009915E9" w:rsidRDefault="009915E9" w:rsidP="00542799">
      <w:pPr>
        <w:pStyle w:val="paragraph"/>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10 min: Peer evaluations</w:t>
      </w:r>
      <w:r>
        <w:rPr>
          <w:rStyle w:val="eop"/>
          <w:rFonts w:ascii="Calibri" w:hAnsi="Calibri" w:cs="Calibri"/>
          <w:sz w:val="22"/>
          <w:szCs w:val="22"/>
        </w:rPr>
        <w:t> </w:t>
      </w:r>
    </w:p>
    <w:p w14:paraId="404105A7" w14:textId="77777777" w:rsidR="00542799" w:rsidRDefault="00542799" w:rsidP="00542799">
      <w:pPr>
        <w:pStyle w:val="paragraph"/>
        <w:spacing w:before="0" w:beforeAutospacing="0" w:after="0" w:afterAutospacing="0"/>
        <w:ind w:left="720"/>
        <w:textAlignment w:val="baseline"/>
        <w:rPr>
          <w:rStyle w:val="normaltextrun"/>
          <w:rFonts w:ascii="Calibri" w:hAnsi="Calibri" w:cs="Calibri"/>
          <w:sz w:val="22"/>
          <w:szCs w:val="22"/>
        </w:rPr>
      </w:pPr>
    </w:p>
    <w:p w14:paraId="1982A320" w14:textId="77777777" w:rsidR="009915E9" w:rsidRDefault="009915E9" w:rsidP="00542799">
      <w:pPr>
        <w:pStyle w:val="paragraph"/>
        <w:spacing w:before="0" w:beforeAutospacing="0" w:after="0" w:afterAutospacing="0"/>
        <w:ind w:left="720" w:firstLine="720"/>
        <w:textAlignment w:val="baseline"/>
        <w:rPr>
          <w:rFonts w:ascii="Calibri" w:hAnsi="Calibri" w:cs="Calibri"/>
          <w:sz w:val="22"/>
          <w:szCs w:val="22"/>
        </w:rPr>
      </w:pPr>
      <w:r>
        <w:rPr>
          <w:rStyle w:val="normaltextrun"/>
          <w:rFonts w:ascii="Calibri" w:hAnsi="Calibri" w:cs="Calibri"/>
          <w:sz w:val="22"/>
          <w:szCs w:val="22"/>
        </w:rPr>
        <w:t>Times may be adjusted based on the length of the IRAT/GRAT and appeal period.</w:t>
      </w:r>
      <w:r>
        <w:rPr>
          <w:rStyle w:val="eop"/>
          <w:rFonts w:ascii="Calibri" w:hAnsi="Calibri" w:cs="Calibri"/>
          <w:sz w:val="22"/>
          <w:szCs w:val="22"/>
        </w:rPr>
        <w:t> </w:t>
      </w:r>
    </w:p>
    <w:p w14:paraId="43B8B2BB" w14:textId="77777777" w:rsidR="009915E9" w:rsidRDefault="009915E9"/>
    <w:p w14:paraId="1FAD7AF0"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u w:val="single"/>
        </w:rPr>
        <w:t>References:</w:t>
      </w:r>
      <w:r w:rsidRPr="009915E9">
        <w:rPr>
          <w:rFonts w:ascii="Calibri" w:eastAsia="Times New Roman" w:hAnsi="Calibri" w:cs="Calibri"/>
        </w:rPr>
        <w:t> </w:t>
      </w:r>
    </w:p>
    <w:p w14:paraId="5D521C35"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321100FC"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Iowa State CELT. [</w:t>
      </w:r>
      <w:proofErr w:type="spellStart"/>
      <w:r w:rsidRPr="009915E9">
        <w:rPr>
          <w:rFonts w:ascii="Calibri" w:eastAsia="Times New Roman" w:hAnsi="Calibri" w:cs="Calibri"/>
        </w:rPr>
        <w:t>isucelt</w:t>
      </w:r>
      <w:proofErr w:type="spellEnd"/>
      <w:r w:rsidRPr="009915E9">
        <w:rPr>
          <w:rFonts w:ascii="Calibri" w:eastAsia="Times New Roman" w:hAnsi="Calibri" w:cs="Calibri"/>
        </w:rPr>
        <w:t>]. (2015, August 3). </w:t>
      </w:r>
      <w:r w:rsidRPr="009915E9">
        <w:rPr>
          <w:rFonts w:ascii="Calibri" w:eastAsia="Times New Roman" w:hAnsi="Calibri" w:cs="Calibri"/>
          <w:i/>
          <w:iCs/>
        </w:rPr>
        <w:t>What is Team-Based Learning?</w:t>
      </w:r>
      <w:r w:rsidRPr="009915E9">
        <w:rPr>
          <w:rFonts w:ascii="Calibri" w:eastAsia="Times New Roman" w:hAnsi="Calibri" w:cs="Calibri"/>
        </w:rPr>
        <w:t> [Video file]. Retrieved from </w:t>
      </w:r>
      <w:hyperlink r:id="rId11" w:tgtFrame="_blank" w:history="1">
        <w:r w:rsidRPr="009915E9">
          <w:rPr>
            <w:rFonts w:ascii="Calibri" w:eastAsia="Times New Roman" w:hAnsi="Calibri" w:cs="Calibri"/>
            <w:color w:val="0000FF"/>
            <w:u w:val="single"/>
          </w:rPr>
          <w:t>https://www.youtube.com/watch?v=kN8mebiIWFc</w:t>
        </w:r>
      </w:hyperlink>
      <w:r w:rsidRPr="009915E9">
        <w:rPr>
          <w:rFonts w:ascii="Calibri" w:eastAsia="Times New Roman" w:hAnsi="Calibri" w:cs="Calibri"/>
        </w:rPr>
        <w:t> </w:t>
      </w:r>
    </w:p>
    <w:p w14:paraId="515F9452"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5AC9E049" w14:textId="77777777" w:rsidR="009915E9" w:rsidRPr="009915E9" w:rsidRDefault="009915E9" w:rsidP="009915E9">
      <w:pPr>
        <w:spacing w:after="0" w:line="240" w:lineRule="auto"/>
        <w:textAlignment w:val="baseline"/>
        <w:rPr>
          <w:rFonts w:ascii="Segoe UI" w:eastAsia="Times New Roman" w:hAnsi="Segoe UI" w:cs="Segoe UI"/>
          <w:sz w:val="18"/>
          <w:szCs w:val="18"/>
        </w:rPr>
      </w:pPr>
      <w:proofErr w:type="spellStart"/>
      <w:r w:rsidRPr="009915E9">
        <w:rPr>
          <w:rFonts w:ascii="Calibri" w:eastAsia="Times New Roman" w:hAnsi="Calibri" w:cs="Calibri"/>
        </w:rPr>
        <w:t>Koles</w:t>
      </w:r>
      <w:proofErr w:type="spellEnd"/>
      <w:r w:rsidRPr="009915E9">
        <w:rPr>
          <w:rFonts w:ascii="Calibri" w:eastAsia="Times New Roman" w:hAnsi="Calibri" w:cs="Calibri"/>
        </w:rPr>
        <w:t xml:space="preserve">, P. G., </w:t>
      </w:r>
      <w:proofErr w:type="spellStart"/>
      <w:r w:rsidRPr="009915E9">
        <w:rPr>
          <w:rFonts w:ascii="Calibri" w:eastAsia="Times New Roman" w:hAnsi="Calibri" w:cs="Calibri"/>
        </w:rPr>
        <w:t>Stolfi</w:t>
      </w:r>
      <w:proofErr w:type="spellEnd"/>
      <w:r w:rsidRPr="009915E9">
        <w:rPr>
          <w:rFonts w:ascii="Calibri" w:eastAsia="Times New Roman" w:hAnsi="Calibri" w:cs="Calibri"/>
        </w:rPr>
        <w:t>, A., Borges, N. J., Nelson, S., &amp; </w:t>
      </w:r>
      <w:proofErr w:type="spellStart"/>
      <w:r w:rsidRPr="009915E9">
        <w:rPr>
          <w:rFonts w:ascii="Calibri" w:eastAsia="Times New Roman" w:hAnsi="Calibri" w:cs="Calibri"/>
        </w:rPr>
        <w:t>Paremelee</w:t>
      </w:r>
      <w:proofErr w:type="spellEnd"/>
      <w:r w:rsidRPr="009915E9">
        <w:rPr>
          <w:rFonts w:ascii="Calibri" w:eastAsia="Times New Roman" w:hAnsi="Calibri" w:cs="Calibri"/>
        </w:rPr>
        <w:t>, D. X. (2010). The impact of team-based learning on medical students’ academic performance. </w:t>
      </w:r>
      <w:r w:rsidRPr="009915E9">
        <w:rPr>
          <w:rFonts w:ascii="Calibri" w:eastAsia="Times New Roman" w:hAnsi="Calibri" w:cs="Calibri"/>
          <w:i/>
          <w:iCs/>
        </w:rPr>
        <w:t>Academic Medicine, 85,</w:t>
      </w:r>
      <w:r w:rsidRPr="009915E9">
        <w:rPr>
          <w:rFonts w:ascii="Calibri" w:eastAsia="Times New Roman" w:hAnsi="Calibri" w:cs="Calibri"/>
        </w:rPr>
        <w:t> 1739-1745. </w:t>
      </w:r>
    </w:p>
    <w:p w14:paraId="0DAE29D6"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6D87BDFF"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Levine, R.E., O’Boyle, M., </w:t>
      </w:r>
      <w:proofErr w:type="spellStart"/>
      <w:r w:rsidRPr="009915E9">
        <w:rPr>
          <w:rFonts w:ascii="Calibri" w:eastAsia="Times New Roman" w:hAnsi="Calibri" w:cs="Calibri"/>
        </w:rPr>
        <w:t>Haidet</w:t>
      </w:r>
      <w:proofErr w:type="spellEnd"/>
      <w:r w:rsidRPr="009915E9">
        <w:rPr>
          <w:rFonts w:ascii="Calibri" w:eastAsia="Times New Roman" w:hAnsi="Calibri" w:cs="Calibri"/>
        </w:rPr>
        <w:t>, P., Lynn, D. J., Stone, M. M., Wolf, D. V., &amp; Paniagua, F. A. (2004). Transforming a clinical clerkship with team learning. </w:t>
      </w:r>
      <w:r w:rsidRPr="009915E9">
        <w:rPr>
          <w:rFonts w:ascii="Calibri" w:eastAsia="Times New Roman" w:hAnsi="Calibri" w:cs="Calibri"/>
          <w:i/>
          <w:iCs/>
        </w:rPr>
        <w:t>Teaching and Learning in Medicine, 16,</w:t>
      </w:r>
      <w:r w:rsidRPr="009915E9">
        <w:rPr>
          <w:rFonts w:ascii="Calibri" w:eastAsia="Times New Roman" w:hAnsi="Calibri" w:cs="Calibri"/>
        </w:rPr>
        <w:t> 270-275. </w:t>
      </w:r>
    </w:p>
    <w:p w14:paraId="0B90D5E1"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Roboto" w:eastAsia="Times New Roman" w:hAnsi="Roboto" w:cs="Segoe UI"/>
          <w:sz w:val="24"/>
          <w:szCs w:val="24"/>
        </w:rPr>
        <w:t> </w:t>
      </w:r>
    </w:p>
    <w:p w14:paraId="4E69BE20"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Modell, H. I. &amp; Michael, J. A. (1993). </w:t>
      </w:r>
      <w:hyperlink r:id="rId12" w:tgtFrame="_blank" w:history="1">
        <w:r w:rsidRPr="009915E9">
          <w:rPr>
            <w:rFonts w:ascii="Calibri" w:eastAsia="Times New Roman" w:hAnsi="Calibri" w:cs="Calibri"/>
            <w:color w:val="0000FF"/>
          </w:rPr>
          <w:t>Promoting active learning in the life science classroom: Defining the issues.</w:t>
        </w:r>
      </w:hyperlink>
      <w:r w:rsidRPr="009915E9">
        <w:rPr>
          <w:rFonts w:ascii="Calibri" w:eastAsia="Times New Roman" w:hAnsi="Calibri" w:cs="Calibri"/>
        </w:rPr>
        <w:t> </w:t>
      </w:r>
      <w:r w:rsidRPr="009915E9">
        <w:rPr>
          <w:rFonts w:ascii="Calibri" w:eastAsia="Times New Roman" w:hAnsi="Calibri" w:cs="Calibri"/>
          <w:i/>
          <w:iCs/>
        </w:rPr>
        <w:t>Annals of the New York Academy of Sciences, 701</w:t>
      </w:r>
      <w:r w:rsidRPr="009915E9">
        <w:rPr>
          <w:rFonts w:ascii="Calibri" w:eastAsia="Times New Roman" w:hAnsi="Calibri" w:cs="Calibri"/>
        </w:rPr>
        <w:t>(1), 1-7. </w:t>
      </w:r>
    </w:p>
    <w:p w14:paraId="49AFC3F7"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76FDBB9C"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Prince, M. (2004). </w:t>
      </w:r>
      <w:hyperlink r:id="rId13" w:tgtFrame="_blank" w:history="1">
        <w:r w:rsidRPr="009915E9">
          <w:rPr>
            <w:rFonts w:ascii="Calibri" w:eastAsia="Times New Roman" w:hAnsi="Calibri" w:cs="Calibri"/>
            <w:color w:val="0000FF"/>
          </w:rPr>
          <w:t>Does active learning work? A review of the research.</w:t>
        </w:r>
      </w:hyperlink>
      <w:r w:rsidRPr="009915E9">
        <w:rPr>
          <w:rFonts w:ascii="Calibri" w:eastAsia="Times New Roman" w:hAnsi="Calibri" w:cs="Calibri"/>
        </w:rPr>
        <w:t> </w:t>
      </w:r>
      <w:r w:rsidRPr="009915E9">
        <w:rPr>
          <w:rFonts w:ascii="Calibri" w:eastAsia="Times New Roman" w:hAnsi="Calibri" w:cs="Calibri"/>
          <w:i/>
          <w:iCs/>
        </w:rPr>
        <w:t>The research journal for engineering education, 93</w:t>
      </w:r>
      <w:r w:rsidRPr="009915E9">
        <w:rPr>
          <w:rFonts w:ascii="Calibri" w:eastAsia="Times New Roman" w:hAnsi="Calibri" w:cs="Calibri"/>
        </w:rPr>
        <w:t>(3), 223-231. </w:t>
      </w:r>
    </w:p>
    <w:p w14:paraId="7F134A8D"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221FFF3B"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Team-Based Learning Collaborative. (2019). </w:t>
      </w:r>
      <w:hyperlink r:id="rId14" w:tgtFrame="_blank" w:history="1">
        <w:r w:rsidRPr="009915E9">
          <w:rPr>
            <w:rFonts w:ascii="Calibri" w:eastAsia="Times New Roman" w:hAnsi="Calibri" w:cs="Calibri"/>
            <w:color w:val="0000FF"/>
            <w:u w:val="single"/>
          </w:rPr>
          <w:t>History</w:t>
        </w:r>
      </w:hyperlink>
      <w:r w:rsidRPr="009915E9">
        <w:rPr>
          <w:rFonts w:ascii="Calibri" w:eastAsia="Times New Roman" w:hAnsi="Calibri" w:cs="Calibri"/>
        </w:rPr>
        <w:t>.  </w:t>
      </w:r>
    </w:p>
    <w:p w14:paraId="408F4596"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536D6C73"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University of Minnesota. (2019). </w:t>
      </w:r>
      <w:hyperlink r:id="rId15" w:tgtFrame="_blank" w:history="1">
        <w:r w:rsidRPr="009915E9">
          <w:rPr>
            <w:rFonts w:ascii="Calibri" w:eastAsia="Times New Roman" w:hAnsi="Calibri" w:cs="Calibri"/>
            <w:color w:val="0000FF"/>
          </w:rPr>
          <w:t>Active Learning</w:t>
        </w:r>
      </w:hyperlink>
      <w:r w:rsidRPr="009915E9">
        <w:rPr>
          <w:rFonts w:ascii="Calibri" w:eastAsia="Times New Roman" w:hAnsi="Calibri" w:cs="Calibri"/>
        </w:rPr>
        <w:t>. </w:t>
      </w:r>
    </w:p>
    <w:p w14:paraId="27E65344"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4A15293A"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Vanderbilt University. (2019). </w:t>
      </w:r>
      <w:hyperlink r:id="rId16" w:tgtFrame="_blank" w:history="1">
        <w:r w:rsidRPr="009915E9">
          <w:rPr>
            <w:rFonts w:ascii="Calibri" w:eastAsia="Times New Roman" w:hAnsi="Calibri" w:cs="Calibri"/>
            <w:color w:val="0000FF"/>
            <w:u w:val="single"/>
          </w:rPr>
          <w:t>Team-based learning</w:t>
        </w:r>
      </w:hyperlink>
      <w:r w:rsidRPr="009915E9">
        <w:rPr>
          <w:rFonts w:ascii="Calibri" w:eastAsia="Times New Roman" w:hAnsi="Calibri" w:cs="Calibri"/>
        </w:rPr>
        <w:t>. </w:t>
      </w:r>
    </w:p>
    <w:p w14:paraId="28DB6186"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03392827"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Wiggins, Grant, and McTighe, Jay. (1998). Backward Design. </w:t>
      </w:r>
      <w:r w:rsidRPr="009915E9">
        <w:rPr>
          <w:rFonts w:ascii="Calibri" w:eastAsia="Times New Roman" w:hAnsi="Calibri" w:cs="Calibri"/>
          <w:i/>
          <w:iCs/>
        </w:rPr>
        <w:t>Understanding by Design,</w:t>
      </w:r>
      <w:r w:rsidRPr="009915E9">
        <w:rPr>
          <w:rFonts w:ascii="Calibri" w:eastAsia="Times New Roman" w:hAnsi="Calibri" w:cs="Calibri"/>
        </w:rPr>
        <w:t> 13-34. </w:t>
      </w:r>
    </w:p>
    <w:p w14:paraId="42C604CF" w14:textId="77777777" w:rsidR="009915E9" w:rsidRPr="009915E9" w:rsidRDefault="009915E9" w:rsidP="009915E9">
      <w:pPr>
        <w:spacing w:after="0" w:line="240" w:lineRule="auto"/>
        <w:textAlignment w:val="baseline"/>
        <w:rPr>
          <w:rFonts w:ascii="Segoe UI" w:eastAsia="Times New Roman" w:hAnsi="Segoe UI" w:cs="Segoe UI"/>
          <w:sz w:val="18"/>
          <w:szCs w:val="18"/>
        </w:rPr>
      </w:pPr>
      <w:r w:rsidRPr="009915E9">
        <w:rPr>
          <w:rFonts w:ascii="Calibri" w:eastAsia="Times New Roman" w:hAnsi="Calibri" w:cs="Calibri"/>
        </w:rPr>
        <w:t> </w:t>
      </w:r>
    </w:p>
    <w:p w14:paraId="41B34C39" w14:textId="77777777" w:rsidR="009915E9" w:rsidRPr="009915E9" w:rsidRDefault="009915E9" w:rsidP="009915E9">
      <w:pPr>
        <w:spacing w:after="0" w:line="240" w:lineRule="auto"/>
        <w:textAlignment w:val="baseline"/>
        <w:rPr>
          <w:rFonts w:ascii="Segoe UI" w:eastAsia="Times New Roman" w:hAnsi="Segoe UI" w:cs="Segoe UI"/>
          <w:sz w:val="18"/>
          <w:szCs w:val="18"/>
        </w:rPr>
      </w:pPr>
      <w:proofErr w:type="spellStart"/>
      <w:r w:rsidRPr="009915E9">
        <w:rPr>
          <w:rFonts w:ascii="Calibri" w:eastAsia="Times New Roman" w:hAnsi="Calibri" w:cs="Calibri"/>
        </w:rPr>
        <w:t>Zgheib</w:t>
      </w:r>
      <w:proofErr w:type="spellEnd"/>
      <w:r w:rsidRPr="009915E9">
        <w:rPr>
          <w:rFonts w:ascii="Calibri" w:eastAsia="Times New Roman" w:hAnsi="Calibri" w:cs="Calibri"/>
        </w:rPr>
        <w:t>, N. K., </w:t>
      </w:r>
      <w:proofErr w:type="spellStart"/>
      <w:r w:rsidRPr="009915E9">
        <w:rPr>
          <w:rFonts w:ascii="Calibri" w:eastAsia="Times New Roman" w:hAnsi="Calibri" w:cs="Calibri"/>
        </w:rPr>
        <w:t>Simaan</w:t>
      </w:r>
      <w:proofErr w:type="spellEnd"/>
      <w:r w:rsidRPr="009915E9">
        <w:rPr>
          <w:rFonts w:ascii="Calibri" w:eastAsia="Times New Roman" w:hAnsi="Calibri" w:cs="Calibri"/>
        </w:rPr>
        <w:t>, J. A., &amp; Sabra, R. (2010). Using team-based learning to teach pharmacology to second year medical students improves student performance. </w:t>
      </w:r>
      <w:r w:rsidRPr="009915E9">
        <w:rPr>
          <w:rFonts w:ascii="Calibri" w:eastAsia="Times New Roman" w:hAnsi="Calibri" w:cs="Calibri"/>
          <w:i/>
          <w:iCs/>
        </w:rPr>
        <w:t>Medical Teacher, 32, </w:t>
      </w:r>
      <w:r w:rsidRPr="009915E9">
        <w:rPr>
          <w:rFonts w:ascii="Calibri" w:eastAsia="Times New Roman" w:hAnsi="Calibri" w:cs="Calibri"/>
        </w:rPr>
        <w:t>130-135. </w:t>
      </w:r>
    </w:p>
    <w:p w14:paraId="167FFB14" w14:textId="57EF5789" w:rsidR="009915E9" w:rsidRDefault="009915E9"/>
    <w:p w14:paraId="13FE0C32" w14:textId="1426A372" w:rsidR="006505A6" w:rsidRDefault="006505A6"/>
    <w:p w14:paraId="2959189E" w14:textId="5A1234D2" w:rsidR="006505A6" w:rsidRDefault="006505A6"/>
    <w:p w14:paraId="07814AD0" w14:textId="061FBDF8" w:rsidR="006505A6" w:rsidRDefault="006505A6">
      <w:bookmarkStart w:id="0" w:name="_GoBack"/>
      <w:bookmarkEnd w:id="0"/>
    </w:p>
    <w:p w14:paraId="4FA0F87B" w14:textId="58858DBA" w:rsidR="006505A6" w:rsidRPr="006505A6" w:rsidRDefault="006505A6">
      <w:pPr>
        <w:rPr>
          <w:i/>
        </w:rPr>
      </w:pPr>
      <w:r w:rsidRPr="006505A6">
        <w:rPr>
          <w:i/>
        </w:rPr>
        <w:t>Created by the Office of Educational Development, Oklahoma State University Center for Health Sciences</w:t>
      </w:r>
    </w:p>
    <w:sectPr w:rsidR="006505A6" w:rsidRPr="006505A6" w:rsidSect="009915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2C8E"/>
    <w:multiLevelType w:val="multilevel"/>
    <w:tmpl w:val="179C39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EDD60F2"/>
    <w:multiLevelType w:val="hybridMultilevel"/>
    <w:tmpl w:val="D2DC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1473B"/>
    <w:multiLevelType w:val="multilevel"/>
    <w:tmpl w:val="A740AB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1E2EF0"/>
    <w:multiLevelType w:val="multilevel"/>
    <w:tmpl w:val="F31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70F11"/>
    <w:multiLevelType w:val="multilevel"/>
    <w:tmpl w:val="5AD29F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4503393C"/>
    <w:multiLevelType w:val="multilevel"/>
    <w:tmpl w:val="094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42147F"/>
    <w:multiLevelType w:val="multilevel"/>
    <w:tmpl w:val="20944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6539A8"/>
    <w:multiLevelType w:val="multilevel"/>
    <w:tmpl w:val="417C9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AD7D9A"/>
    <w:multiLevelType w:val="multilevel"/>
    <w:tmpl w:val="AF1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974419"/>
    <w:multiLevelType w:val="multilevel"/>
    <w:tmpl w:val="84C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1F22D0"/>
    <w:multiLevelType w:val="multilevel"/>
    <w:tmpl w:val="7174E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CE0EBB"/>
    <w:multiLevelType w:val="hybridMultilevel"/>
    <w:tmpl w:val="B726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438CB"/>
    <w:multiLevelType w:val="multilevel"/>
    <w:tmpl w:val="FBE63B36"/>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5"/>
  </w:num>
  <w:num w:numId="2">
    <w:abstractNumId w:val="2"/>
  </w:num>
  <w:num w:numId="3">
    <w:abstractNumId w:val="12"/>
  </w:num>
  <w:num w:numId="4">
    <w:abstractNumId w:val="7"/>
  </w:num>
  <w:num w:numId="5">
    <w:abstractNumId w:val="0"/>
  </w:num>
  <w:num w:numId="6">
    <w:abstractNumId w:val="4"/>
  </w:num>
  <w:num w:numId="7">
    <w:abstractNumId w:val="3"/>
  </w:num>
  <w:num w:numId="8">
    <w:abstractNumId w:val="6"/>
  </w:num>
  <w:num w:numId="9">
    <w:abstractNumId w:val="6"/>
    <w:lvlOverride w:ilvl="2">
      <w:lvl w:ilvl="2">
        <w:numFmt w:val="bullet"/>
        <w:lvlText w:val=""/>
        <w:lvlJc w:val="left"/>
        <w:pPr>
          <w:tabs>
            <w:tab w:val="num" w:pos="2160"/>
          </w:tabs>
          <w:ind w:left="2160" w:hanging="360"/>
        </w:pPr>
        <w:rPr>
          <w:rFonts w:ascii="Symbol" w:hAnsi="Symbol" w:hint="default"/>
          <w:sz w:val="20"/>
        </w:rPr>
      </w:lvl>
    </w:lvlOverride>
  </w:num>
  <w:num w:numId="10">
    <w:abstractNumId w:val="9"/>
  </w:num>
  <w:num w:numId="11">
    <w:abstractNumId w:val="8"/>
  </w:num>
  <w:num w:numId="12">
    <w:abstractNumId w:val="10"/>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E9"/>
    <w:rsid w:val="00542799"/>
    <w:rsid w:val="006505A6"/>
    <w:rsid w:val="00675DE5"/>
    <w:rsid w:val="009915E9"/>
    <w:rsid w:val="00A227B1"/>
    <w:rsid w:val="00F7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FF4B"/>
  <w15:chartTrackingRefBased/>
  <w15:docId w15:val="{35CD1780-F5A8-4E43-B98A-02480539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91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915E9"/>
  </w:style>
  <w:style w:type="character" w:customStyle="1" w:styleId="eop">
    <w:name w:val="eop"/>
    <w:basedOn w:val="DefaultParagraphFont"/>
    <w:rsid w:val="009915E9"/>
  </w:style>
  <w:style w:type="paragraph" w:styleId="BalloonText">
    <w:name w:val="Balloon Text"/>
    <w:basedOn w:val="Normal"/>
    <w:link w:val="BalloonTextChar"/>
    <w:uiPriority w:val="99"/>
    <w:semiHidden/>
    <w:unhideWhenUsed/>
    <w:rsid w:val="00991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5E9"/>
    <w:rPr>
      <w:rFonts w:ascii="Segoe UI" w:hAnsi="Segoe UI" w:cs="Segoe UI"/>
      <w:sz w:val="18"/>
      <w:szCs w:val="18"/>
    </w:rPr>
  </w:style>
  <w:style w:type="character" w:customStyle="1" w:styleId="spellingerror">
    <w:name w:val="spellingerror"/>
    <w:basedOn w:val="DefaultParagraphFont"/>
    <w:rsid w:val="00991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782">
      <w:bodyDiv w:val="1"/>
      <w:marLeft w:val="0"/>
      <w:marRight w:val="0"/>
      <w:marTop w:val="0"/>
      <w:marBottom w:val="0"/>
      <w:divBdr>
        <w:top w:val="none" w:sz="0" w:space="0" w:color="auto"/>
        <w:left w:val="none" w:sz="0" w:space="0" w:color="auto"/>
        <w:bottom w:val="none" w:sz="0" w:space="0" w:color="auto"/>
        <w:right w:val="none" w:sz="0" w:space="0" w:color="auto"/>
      </w:divBdr>
    </w:div>
    <w:div w:id="190538544">
      <w:bodyDiv w:val="1"/>
      <w:marLeft w:val="0"/>
      <w:marRight w:val="0"/>
      <w:marTop w:val="0"/>
      <w:marBottom w:val="0"/>
      <w:divBdr>
        <w:top w:val="none" w:sz="0" w:space="0" w:color="auto"/>
        <w:left w:val="none" w:sz="0" w:space="0" w:color="auto"/>
        <w:bottom w:val="none" w:sz="0" w:space="0" w:color="auto"/>
        <w:right w:val="none" w:sz="0" w:space="0" w:color="auto"/>
      </w:divBdr>
    </w:div>
    <w:div w:id="238831037">
      <w:bodyDiv w:val="1"/>
      <w:marLeft w:val="0"/>
      <w:marRight w:val="0"/>
      <w:marTop w:val="0"/>
      <w:marBottom w:val="0"/>
      <w:divBdr>
        <w:top w:val="none" w:sz="0" w:space="0" w:color="auto"/>
        <w:left w:val="none" w:sz="0" w:space="0" w:color="auto"/>
        <w:bottom w:val="none" w:sz="0" w:space="0" w:color="auto"/>
        <w:right w:val="none" w:sz="0" w:space="0" w:color="auto"/>
      </w:divBdr>
    </w:div>
    <w:div w:id="874733286">
      <w:bodyDiv w:val="1"/>
      <w:marLeft w:val="0"/>
      <w:marRight w:val="0"/>
      <w:marTop w:val="0"/>
      <w:marBottom w:val="0"/>
      <w:divBdr>
        <w:top w:val="none" w:sz="0" w:space="0" w:color="auto"/>
        <w:left w:val="none" w:sz="0" w:space="0" w:color="auto"/>
        <w:bottom w:val="none" w:sz="0" w:space="0" w:color="auto"/>
        <w:right w:val="none" w:sz="0" w:space="0" w:color="auto"/>
      </w:divBdr>
      <w:divsChild>
        <w:div w:id="627782011">
          <w:marLeft w:val="0"/>
          <w:marRight w:val="0"/>
          <w:marTop w:val="0"/>
          <w:marBottom w:val="0"/>
          <w:divBdr>
            <w:top w:val="none" w:sz="0" w:space="0" w:color="auto"/>
            <w:left w:val="none" w:sz="0" w:space="0" w:color="auto"/>
            <w:bottom w:val="none" w:sz="0" w:space="0" w:color="auto"/>
            <w:right w:val="none" w:sz="0" w:space="0" w:color="auto"/>
          </w:divBdr>
        </w:div>
        <w:div w:id="1527907462">
          <w:marLeft w:val="0"/>
          <w:marRight w:val="0"/>
          <w:marTop w:val="0"/>
          <w:marBottom w:val="0"/>
          <w:divBdr>
            <w:top w:val="none" w:sz="0" w:space="0" w:color="auto"/>
            <w:left w:val="none" w:sz="0" w:space="0" w:color="auto"/>
            <w:bottom w:val="none" w:sz="0" w:space="0" w:color="auto"/>
            <w:right w:val="none" w:sz="0" w:space="0" w:color="auto"/>
          </w:divBdr>
        </w:div>
        <w:div w:id="252862448">
          <w:marLeft w:val="0"/>
          <w:marRight w:val="0"/>
          <w:marTop w:val="0"/>
          <w:marBottom w:val="0"/>
          <w:divBdr>
            <w:top w:val="none" w:sz="0" w:space="0" w:color="auto"/>
            <w:left w:val="none" w:sz="0" w:space="0" w:color="auto"/>
            <w:bottom w:val="none" w:sz="0" w:space="0" w:color="auto"/>
            <w:right w:val="none" w:sz="0" w:space="0" w:color="auto"/>
          </w:divBdr>
        </w:div>
        <w:div w:id="511844618">
          <w:marLeft w:val="0"/>
          <w:marRight w:val="0"/>
          <w:marTop w:val="0"/>
          <w:marBottom w:val="0"/>
          <w:divBdr>
            <w:top w:val="none" w:sz="0" w:space="0" w:color="auto"/>
            <w:left w:val="none" w:sz="0" w:space="0" w:color="auto"/>
            <w:bottom w:val="none" w:sz="0" w:space="0" w:color="auto"/>
            <w:right w:val="none" w:sz="0" w:space="0" w:color="auto"/>
          </w:divBdr>
        </w:div>
        <w:div w:id="508060208">
          <w:marLeft w:val="0"/>
          <w:marRight w:val="0"/>
          <w:marTop w:val="0"/>
          <w:marBottom w:val="0"/>
          <w:divBdr>
            <w:top w:val="none" w:sz="0" w:space="0" w:color="auto"/>
            <w:left w:val="none" w:sz="0" w:space="0" w:color="auto"/>
            <w:bottom w:val="none" w:sz="0" w:space="0" w:color="auto"/>
            <w:right w:val="none" w:sz="0" w:space="0" w:color="auto"/>
          </w:divBdr>
        </w:div>
        <w:div w:id="1798454060">
          <w:marLeft w:val="0"/>
          <w:marRight w:val="0"/>
          <w:marTop w:val="0"/>
          <w:marBottom w:val="0"/>
          <w:divBdr>
            <w:top w:val="none" w:sz="0" w:space="0" w:color="auto"/>
            <w:left w:val="none" w:sz="0" w:space="0" w:color="auto"/>
            <w:bottom w:val="none" w:sz="0" w:space="0" w:color="auto"/>
            <w:right w:val="none" w:sz="0" w:space="0" w:color="auto"/>
          </w:divBdr>
        </w:div>
        <w:div w:id="748621893">
          <w:marLeft w:val="0"/>
          <w:marRight w:val="0"/>
          <w:marTop w:val="0"/>
          <w:marBottom w:val="0"/>
          <w:divBdr>
            <w:top w:val="none" w:sz="0" w:space="0" w:color="auto"/>
            <w:left w:val="none" w:sz="0" w:space="0" w:color="auto"/>
            <w:bottom w:val="none" w:sz="0" w:space="0" w:color="auto"/>
            <w:right w:val="none" w:sz="0" w:space="0" w:color="auto"/>
          </w:divBdr>
        </w:div>
        <w:div w:id="774861266">
          <w:marLeft w:val="0"/>
          <w:marRight w:val="0"/>
          <w:marTop w:val="0"/>
          <w:marBottom w:val="0"/>
          <w:divBdr>
            <w:top w:val="none" w:sz="0" w:space="0" w:color="auto"/>
            <w:left w:val="none" w:sz="0" w:space="0" w:color="auto"/>
            <w:bottom w:val="none" w:sz="0" w:space="0" w:color="auto"/>
            <w:right w:val="none" w:sz="0" w:space="0" w:color="auto"/>
          </w:divBdr>
        </w:div>
        <w:div w:id="633215697">
          <w:marLeft w:val="0"/>
          <w:marRight w:val="0"/>
          <w:marTop w:val="0"/>
          <w:marBottom w:val="0"/>
          <w:divBdr>
            <w:top w:val="none" w:sz="0" w:space="0" w:color="auto"/>
            <w:left w:val="none" w:sz="0" w:space="0" w:color="auto"/>
            <w:bottom w:val="none" w:sz="0" w:space="0" w:color="auto"/>
            <w:right w:val="none" w:sz="0" w:space="0" w:color="auto"/>
          </w:divBdr>
        </w:div>
        <w:div w:id="1647053212">
          <w:marLeft w:val="0"/>
          <w:marRight w:val="0"/>
          <w:marTop w:val="0"/>
          <w:marBottom w:val="0"/>
          <w:divBdr>
            <w:top w:val="none" w:sz="0" w:space="0" w:color="auto"/>
            <w:left w:val="none" w:sz="0" w:space="0" w:color="auto"/>
            <w:bottom w:val="none" w:sz="0" w:space="0" w:color="auto"/>
            <w:right w:val="none" w:sz="0" w:space="0" w:color="auto"/>
          </w:divBdr>
        </w:div>
        <w:div w:id="859587759">
          <w:marLeft w:val="0"/>
          <w:marRight w:val="0"/>
          <w:marTop w:val="0"/>
          <w:marBottom w:val="0"/>
          <w:divBdr>
            <w:top w:val="none" w:sz="0" w:space="0" w:color="auto"/>
            <w:left w:val="none" w:sz="0" w:space="0" w:color="auto"/>
            <w:bottom w:val="none" w:sz="0" w:space="0" w:color="auto"/>
            <w:right w:val="none" w:sz="0" w:space="0" w:color="auto"/>
          </w:divBdr>
        </w:div>
        <w:div w:id="268511784">
          <w:marLeft w:val="0"/>
          <w:marRight w:val="0"/>
          <w:marTop w:val="0"/>
          <w:marBottom w:val="0"/>
          <w:divBdr>
            <w:top w:val="none" w:sz="0" w:space="0" w:color="auto"/>
            <w:left w:val="none" w:sz="0" w:space="0" w:color="auto"/>
            <w:bottom w:val="none" w:sz="0" w:space="0" w:color="auto"/>
            <w:right w:val="none" w:sz="0" w:space="0" w:color="auto"/>
          </w:divBdr>
        </w:div>
        <w:div w:id="1677727374">
          <w:marLeft w:val="0"/>
          <w:marRight w:val="0"/>
          <w:marTop w:val="0"/>
          <w:marBottom w:val="0"/>
          <w:divBdr>
            <w:top w:val="none" w:sz="0" w:space="0" w:color="auto"/>
            <w:left w:val="none" w:sz="0" w:space="0" w:color="auto"/>
            <w:bottom w:val="none" w:sz="0" w:space="0" w:color="auto"/>
            <w:right w:val="none" w:sz="0" w:space="0" w:color="auto"/>
          </w:divBdr>
        </w:div>
        <w:div w:id="1100447742">
          <w:marLeft w:val="0"/>
          <w:marRight w:val="0"/>
          <w:marTop w:val="0"/>
          <w:marBottom w:val="0"/>
          <w:divBdr>
            <w:top w:val="none" w:sz="0" w:space="0" w:color="auto"/>
            <w:left w:val="none" w:sz="0" w:space="0" w:color="auto"/>
            <w:bottom w:val="none" w:sz="0" w:space="0" w:color="auto"/>
            <w:right w:val="none" w:sz="0" w:space="0" w:color="auto"/>
          </w:divBdr>
        </w:div>
        <w:div w:id="1758162917">
          <w:marLeft w:val="0"/>
          <w:marRight w:val="0"/>
          <w:marTop w:val="0"/>
          <w:marBottom w:val="0"/>
          <w:divBdr>
            <w:top w:val="none" w:sz="0" w:space="0" w:color="auto"/>
            <w:left w:val="none" w:sz="0" w:space="0" w:color="auto"/>
            <w:bottom w:val="none" w:sz="0" w:space="0" w:color="auto"/>
            <w:right w:val="none" w:sz="0" w:space="0" w:color="auto"/>
          </w:divBdr>
        </w:div>
        <w:div w:id="1160392804">
          <w:marLeft w:val="0"/>
          <w:marRight w:val="0"/>
          <w:marTop w:val="0"/>
          <w:marBottom w:val="0"/>
          <w:divBdr>
            <w:top w:val="none" w:sz="0" w:space="0" w:color="auto"/>
            <w:left w:val="none" w:sz="0" w:space="0" w:color="auto"/>
            <w:bottom w:val="none" w:sz="0" w:space="0" w:color="auto"/>
            <w:right w:val="none" w:sz="0" w:space="0" w:color="auto"/>
          </w:divBdr>
        </w:div>
        <w:div w:id="1988972541">
          <w:marLeft w:val="0"/>
          <w:marRight w:val="0"/>
          <w:marTop w:val="0"/>
          <w:marBottom w:val="0"/>
          <w:divBdr>
            <w:top w:val="none" w:sz="0" w:space="0" w:color="auto"/>
            <w:left w:val="none" w:sz="0" w:space="0" w:color="auto"/>
            <w:bottom w:val="none" w:sz="0" w:space="0" w:color="auto"/>
            <w:right w:val="none" w:sz="0" w:space="0" w:color="auto"/>
          </w:divBdr>
        </w:div>
        <w:div w:id="1202018655">
          <w:marLeft w:val="0"/>
          <w:marRight w:val="0"/>
          <w:marTop w:val="0"/>
          <w:marBottom w:val="0"/>
          <w:divBdr>
            <w:top w:val="none" w:sz="0" w:space="0" w:color="auto"/>
            <w:left w:val="none" w:sz="0" w:space="0" w:color="auto"/>
            <w:bottom w:val="none" w:sz="0" w:space="0" w:color="auto"/>
            <w:right w:val="none" w:sz="0" w:space="0" w:color="auto"/>
          </w:divBdr>
        </w:div>
        <w:div w:id="1011563687">
          <w:marLeft w:val="0"/>
          <w:marRight w:val="0"/>
          <w:marTop w:val="0"/>
          <w:marBottom w:val="0"/>
          <w:divBdr>
            <w:top w:val="none" w:sz="0" w:space="0" w:color="auto"/>
            <w:left w:val="none" w:sz="0" w:space="0" w:color="auto"/>
            <w:bottom w:val="none" w:sz="0" w:space="0" w:color="auto"/>
            <w:right w:val="none" w:sz="0" w:space="0" w:color="auto"/>
          </w:divBdr>
        </w:div>
        <w:div w:id="1798185652">
          <w:marLeft w:val="0"/>
          <w:marRight w:val="0"/>
          <w:marTop w:val="0"/>
          <w:marBottom w:val="0"/>
          <w:divBdr>
            <w:top w:val="none" w:sz="0" w:space="0" w:color="auto"/>
            <w:left w:val="none" w:sz="0" w:space="0" w:color="auto"/>
            <w:bottom w:val="none" w:sz="0" w:space="0" w:color="auto"/>
            <w:right w:val="none" w:sz="0" w:space="0" w:color="auto"/>
          </w:divBdr>
        </w:div>
        <w:div w:id="1983537117">
          <w:marLeft w:val="0"/>
          <w:marRight w:val="0"/>
          <w:marTop w:val="0"/>
          <w:marBottom w:val="0"/>
          <w:divBdr>
            <w:top w:val="none" w:sz="0" w:space="0" w:color="auto"/>
            <w:left w:val="none" w:sz="0" w:space="0" w:color="auto"/>
            <w:bottom w:val="none" w:sz="0" w:space="0" w:color="auto"/>
            <w:right w:val="none" w:sz="0" w:space="0" w:color="auto"/>
          </w:divBdr>
        </w:div>
      </w:divsChild>
    </w:div>
    <w:div w:id="1094784027">
      <w:bodyDiv w:val="1"/>
      <w:marLeft w:val="0"/>
      <w:marRight w:val="0"/>
      <w:marTop w:val="0"/>
      <w:marBottom w:val="0"/>
      <w:divBdr>
        <w:top w:val="none" w:sz="0" w:space="0" w:color="auto"/>
        <w:left w:val="none" w:sz="0" w:space="0" w:color="auto"/>
        <w:bottom w:val="none" w:sz="0" w:space="0" w:color="auto"/>
        <w:right w:val="none" w:sz="0" w:space="0" w:color="auto"/>
      </w:divBdr>
      <w:divsChild>
        <w:div w:id="1230723671">
          <w:marLeft w:val="360"/>
          <w:marRight w:val="0"/>
          <w:marTop w:val="0"/>
          <w:marBottom w:val="0"/>
          <w:divBdr>
            <w:top w:val="none" w:sz="0" w:space="0" w:color="auto"/>
            <w:left w:val="none" w:sz="0" w:space="0" w:color="auto"/>
            <w:bottom w:val="none" w:sz="0" w:space="0" w:color="auto"/>
            <w:right w:val="none" w:sz="0" w:space="0" w:color="auto"/>
          </w:divBdr>
        </w:div>
        <w:div w:id="1654485996">
          <w:marLeft w:val="360"/>
          <w:marRight w:val="0"/>
          <w:marTop w:val="0"/>
          <w:marBottom w:val="0"/>
          <w:divBdr>
            <w:top w:val="none" w:sz="0" w:space="0" w:color="auto"/>
            <w:left w:val="none" w:sz="0" w:space="0" w:color="auto"/>
            <w:bottom w:val="none" w:sz="0" w:space="0" w:color="auto"/>
            <w:right w:val="none" w:sz="0" w:space="0" w:color="auto"/>
          </w:divBdr>
        </w:div>
        <w:div w:id="1603610890">
          <w:marLeft w:val="360"/>
          <w:marRight w:val="0"/>
          <w:marTop w:val="0"/>
          <w:marBottom w:val="0"/>
          <w:divBdr>
            <w:top w:val="none" w:sz="0" w:space="0" w:color="auto"/>
            <w:left w:val="none" w:sz="0" w:space="0" w:color="auto"/>
            <w:bottom w:val="none" w:sz="0" w:space="0" w:color="auto"/>
            <w:right w:val="none" w:sz="0" w:space="0" w:color="auto"/>
          </w:divBdr>
        </w:div>
        <w:div w:id="183325572">
          <w:marLeft w:val="360"/>
          <w:marRight w:val="0"/>
          <w:marTop w:val="0"/>
          <w:marBottom w:val="0"/>
          <w:divBdr>
            <w:top w:val="none" w:sz="0" w:space="0" w:color="auto"/>
            <w:left w:val="none" w:sz="0" w:space="0" w:color="auto"/>
            <w:bottom w:val="none" w:sz="0" w:space="0" w:color="auto"/>
            <w:right w:val="none" w:sz="0" w:space="0" w:color="auto"/>
          </w:divBdr>
        </w:div>
        <w:div w:id="326787001">
          <w:marLeft w:val="360"/>
          <w:marRight w:val="0"/>
          <w:marTop w:val="0"/>
          <w:marBottom w:val="0"/>
          <w:divBdr>
            <w:top w:val="none" w:sz="0" w:space="0" w:color="auto"/>
            <w:left w:val="none" w:sz="0" w:space="0" w:color="auto"/>
            <w:bottom w:val="none" w:sz="0" w:space="0" w:color="auto"/>
            <w:right w:val="none" w:sz="0" w:space="0" w:color="auto"/>
          </w:divBdr>
        </w:div>
        <w:div w:id="1939176230">
          <w:marLeft w:val="360"/>
          <w:marRight w:val="0"/>
          <w:marTop w:val="0"/>
          <w:marBottom w:val="0"/>
          <w:divBdr>
            <w:top w:val="none" w:sz="0" w:space="0" w:color="auto"/>
            <w:left w:val="none" w:sz="0" w:space="0" w:color="auto"/>
            <w:bottom w:val="none" w:sz="0" w:space="0" w:color="auto"/>
            <w:right w:val="none" w:sz="0" w:space="0" w:color="auto"/>
          </w:divBdr>
        </w:div>
        <w:div w:id="376320399">
          <w:marLeft w:val="360"/>
          <w:marRight w:val="0"/>
          <w:marTop w:val="0"/>
          <w:marBottom w:val="0"/>
          <w:divBdr>
            <w:top w:val="none" w:sz="0" w:space="0" w:color="auto"/>
            <w:left w:val="none" w:sz="0" w:space="0" w:color="auto"/>
            <w:bottom w:val="none" w:sz="0" w:space="0" w:color="auto"/>
            <w:right w:val="none" w:sz="0" w:space="0" w:color="auto"/>
          </w:divBdr>
        </w:div>
      </w:divsChild>
    </w:div>
    <w:div w:id="1337463952">
      <w:bodyDiv w:val="1"/>
      <w:marLeft w:val="0"/>
      <w:marRight w:val="0"/>
      <w:marTop w:val="0"/>
      <w:marBottom w:val="0"/>
      <w:divBdr>
        <w:top w:val="none" w:sz="0" w:space="0" w:color="auto"/>
        <w:left w:val="none" w:sz="0" w:space="0" w:color="auto"/>
        <w:bottom w:val="none" w:sz="0" w:space="0" w:color="auto"/>
        <w:right w:val="none" w:sz="0" w:space="0" w:color="auto"/>
      </w:divBdr>
      <w:divsChild>
        <w:div w:id="81681208">
          <w:marLeft w:val="360"/>
          <w:marRight w:val="0"/>
          <w:marTop w:val="0"/>
          <w:marBottom w:val="0"/>
          <w:divBdr>
            <w:top w:val="none" w:sz="0" w:space="0" w:color="auto"/>
            <w:left w:val="none" w:sz="0" w:space="0" w:color="auto"/>
            <w:bottom w:val="none" w:sz="0" w:space="0" w:color="auto"/>
            <w:right w:val="none" w:sz="0" w:space="0" w:color="auto"/>
          </w:divBdr>
        </w:div>
        <w:div w:id="1402368671">
          <w:marLeft w:val="360"/>
          <w:marRight w:val="0"/>
          <w:marTop w:val="0"/>
          <w:marBottom w:val="0"/>
          <w:divBdr>
            <w:top w:val="none" w:sz="0" w:space="0" w:color="auto"/>
            <w:left w:val="none" w:sz="0" w:space="0" w:color="auto"/>
            <w:bottom w:val="none" w:sz="0" w:space="0" w:color="auto"/>
            <w:right w:val="none" w:sz="0" w:space="0" w:color="auto"/>
          </w:divBdr>
        </w:div>
        <w:div w:id="1913923503">
          <w:marLeft w:val="360"/>
          <w:marRight w:val="0"/>
          <w:marTop w:val="0"/>
          <w:marBottom w:val="0"/>
          <w:divBdr>
            <w:top w:val="none" w:sz="0" w:space="0" w:color="auto"/>
            <w:left w:val="none" w:sz="0" w:space="0" w:color="auto"/>
            <w:bottom w:val="none" w:sz="0" w:space="0" w:color="auto"/>
            <w:right w:val="none" w:sz="0" w:space="0" w:color="auto"/>
          </w:divBdr>
        </w:div>
        <w:div w:id="1841458455">
          <w:marLeft w:val="360"/>
          <w:marRight w:val="0"/>
          <w:marTop w:val="0"/>
          <w:marBottom w:val="0"/>
          <w:divBdr>
            <w:top w:val="none" w:sz="0" w:space="0" w:color="auto"/>
            <w:left w:val="none" w:sz="0" w:space="0" w:color="auto"/>
            <w:bottom w:val="none" w:sz="0" w:space="0" w:color="auto"/>
            <w:right w:val="none" w:sz="0" w:space="0" w:color="auto"/>
          </w:divBdr>
        </w:div>
      </w:divsChild>
    </w:div>
    <w:div w:id="1405564899">
      <w:bodyDiv w:val="1"/>
      <w:marLeft w:val="0"/>
      <w:marRight w:val="0"/>
      <w:marTop w:val="0"/>
      <w:marBottom w:val="0"/>
      <w:divBdr>
        <w:top w:val="none" w:sz="0" w:space="0" w:color="auto"/>
        <w:left w:val="none" w:sz="0" w:space="0" w:color="auto"/>
        <w:bottom w:val="none" w:sz="0" w:space="0" w:color="auto"/>
        <w:right w:val="none" w:sz="0" w:space="0" w:color="auto"/>
      </w:divBdr>
    </w:div>
    <w:div w:id="1995257334">
      <w:bodyDiv w:val="1"/>
      <w:marLeft w:val="0"/>
      <w:marRight w:val="0"/>
      <w:marTop w:val="0"/>
      <w:marBottom w:val="0"/>
      <w:divBdr>
        <w:top w:val="none" w:sz="0" w:space="0" w:color="auto"/>
        <w:left w:val="none" w:sz="0" w:space="0" w:color="auto"/>
        <w:bottom w:val="none" w:sz="0" w:space="0" w:color="auto"/>
        <w:right w:val="none" w:sz="0" w:space="0" w:color="auto"/>
      </w:divBdr>
      <w:divsChild>
        <w:div w:id="494153730">
          <w:marLeft w:val="360"/>
          <w:marRight w:val="0"/>
          <w:marTop w:val="0"/>
          <w:marBottom w:val="0"/>
          <w:divBdr>
            <w:top w:val="none" w:sz="0" w:space="0" w:color="auto"/>
            <w:left w:val="none" w:sz="0" w:space="0" w:color="auto"/>
            <w:bottom w:val="none" w:sz="0" w:space="0" w:color="auto"/>
            <w:right w:val="none" w:sz="0" w:space="0" w:color="auto"/>
          </w:divBdr>
        </w:div>
        <w:div w:id="1385594589">
          <w:marLeft w:val="360"/>
          <w:marRight w:val="0"/>
          <w:marTop w:val="0"/>
          <w:marBottom w:val="0"/>
          <w:divBdr>
            <w:top w:val="none" w:sz="0" w:space="0" w:color="auto"/>
            <w:left w:val="none" w:sz="0" w:space="0" w:color="auto"/>
            <w:bottom w:val="none" w:sz="0" w:space="0" w:color="auto"/>
            <w:right w:val="none" w:sz="0" w:space="0" w:color="auto"/>
          </w:divBdr>
        </w:div>
        <w:div w:id="263342081">
          <w:marLeft w:val="360"/>
          <w:marRight w:val="0"/>
          <w:marTop w:val="0"/>
          <w:marBottom w:val="0"/>
          <w:divBdr>
            <w:top w:val="none" w:sz="0" w:space="0" w:color="auto"/>
            <w:left w:val="none" w:sz="0" w:space="0" w:color="auto"/>
            <w:bottom w:val="none" w:sz="0" w:space="0" w:color="auto"/>
            <w:right w:val="none" w:sz="0" w:space="0" w:color="auto"/>
          </w:divBdr>
        </w:div>
        <w:div w:id="1557548108">
          <w:marLeft w:val="360"/>
          <w:marRight w:val="0"/>
          <w:marTop w:val="0"/>
          <w:marBottom w:val="0"/>
          <w:divBdr>
            <w:top w:val="none" w:sz="0" w:space="0" w:color="auto"/>
            <w:left w:val="none" w:sz="0" w:space="0" w:color="auto"/>
            <w:bottom w:val="none" w:sz="0" w:space="0" w:color="auto"/>
            <w:right w:val="none" w:sz="0" w:space="0" w:color="auto"/>
          </w:divBdr>
        </w:div>
        <w:div w:id="206338008">
          <w:marLeft w:val="360"/>
          <w:marRight w:val="0"/>
          <w:marTop w:val="0"/>
          <w:marBottom w:val="0"/>
          <w:divBdr>
            <w:top w:val="none" w:sz="0" w:space="0" w:color="auto"/>
            <w:left w:val="none" w:sz="0" w:space="0" w:color="auto"/>
            <w:bottom w:val="none" w:sz="0" w:space="0" w:color="auto"/>
            <w:right w:val="none" w:sz="0" w:space="0" w:color="auto"/>
          </w:divBdr>
        </w:div>
        <w:div w:id="983852074">
          <w:marLeft w:val="360"/>
          <w:marRight w:val="0"/>
          <w:marTop w:val="0"/>
          <w:marBottom w:val="0"/>
          <w:divBdr>
            <w:top w:val="none" w:sz="0" w:space="0" w:color="auto"/>
            <w:left w:val="none" w:sz="0" w:space="0" w:color="auto"/>
            <w:bottom w:val="none" w:sz="0" w:space="0" w:color="auto"/>
            <w:right w:val="none" w:sz="0" w:space="0" w:color="auto"/>
          </w:divBdr>
        </w:div>
        <w:div w:id="130319696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library.wiley.com/doi/abs/10.1002/j.2168-9830.2004.tb00809.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yaspubs.onlinelibrary.wiley.com/doi/abs/10.1111/j.1749-6632.1993.tb19770.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ft.vanderbilt.edu/guides-sub-pages/team-based-learn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kN8mebiIWFc" TargetMode="External"/><Relationship Id="rId5" Type="http://schemas.openxmlformats.org/officeDocument/2006/relationships/styles" Target="styles.xml"/><Relationship Id="rId15" Type="http://schemas.openxmlformats.org/officeDocument/2006/relationships/hyperlink" Target="https://cei.umn.edu/active-learning" TargetMode="External"/><Relationship Id="rId10" Type="http://schemas.openxmlformats.org/officeDocument/2006/relationships/hyperlink" Target="https://www.youtube.com/watch?v=57rpN4sYnZU"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teambasedlearning.org/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EE8F5754CE74DA1362FF4A382C9BF" ma:contentTypeVersion="15" ma:contentTypeDescription="Create a new document." ma:contentTypeScope="" ma:versionID="1f6485a55957605534e6251d822fe26b">
  <xsd:schema xmlns:xsd="http://www.w3.org/2001/XMLSchema" xmlns:xs="http://www.w3.org/2001/XMLSchema" xmlns:p="http://schemas.microsoft.com/office/2006/metadata/properties" xmlns:ns1="http://schemas.microsoft.com/sharepoint/v3" xmlns:ns2="5d7439e3-80a4-4edc-9d3e-0234b667c127" xmlns:ns3="22c81239-4916-42f8-981e-bb17659ba664" targetNamespace="http://schemas.microsoft.com/office/2006/metadata/properties" ma:root="true" ma:fieldsID="5e86f31290d4238e8c377d5b8e0a53a3" ns1:_="" ns2:_="" ns3:_="">
    <xsd:import namespace="http://schemas.microsoft.com/sharepoint/v3"/>
    <xsd:import namespace="5d7439e3-80a4-4edc-9d3e-0234b667c127"/>
    <xsd:import namespace="22c81239-4916-42f8-981e-bb17659ba664"/>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element ref="ns3:MediaServiceMetadata" minOccurs="0"/>
                <xsd:element ref="ns3:MediaServiceFastMetadata" minOccurs="0"/>
                <xsd:element ref="ns3:MediaServiceDateTaken" minOccurs="0"/>
                <xsd:element ref="ns3:MediaServiceAutoTags" minOccurs="0"/>
                <xsd:element ref="ns3:date" minOccurs="0"/>
                <xsd:element ref="ns3:File_x0020_Type0"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7439e3-80a4-4edc-9d3e-0234b667c1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c81239-4916-42f8-981e-bb17659ba66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date" ma:index="16" nillable="true" ma:displayName="date" ma:format="DateOnly" ma:internalName="date">
      <xsd:simpleType>
        <xsd:restriction base="dms:DateTime"/>
      </xsd:simpleType>
    </xsd:element>
    <xsd:element name="File_x0020_Type0" ma:index="17" nillable="true" ma:displayName="File Type" ma:internalName="File_x0020_Type0">
      <xsd:simpleType>
        <xsd:restriction base="dms:Text">
          <xsd:maxLength value="255"/>
        </xsd:restriction>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Type0 xmlns="22c81239-4916-42f8-981e-bb17659ba664" xsi:nil="true"/>
    <PublishingExpirationDate xmlns="http://schemas.microsoft.com/sharepoint/v3" xsi:nil="true"/>
    <date xmlns="22c81239-4916-42f8-981e-bb17659ba664" xsi:nil="true"/>
    <PublishingStartDate xmlns="http://schemas.microsoft.com/sharepoint/v3" xsi:nil="true"/>
  </documentManagement>
</p:properties>
</file>

<file path=customXml/itemProps1.xml><?xml version="1.0" encoding="utf-8"?>
<ds:datastoreItem xmlns:ds="http://schemas.openxmlformats.org/officeDocument/2006/customXml" ds:itemID="{3D83E36C-877C-4F64-9BE6-32380B1A5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d7439e3-80a4-4edc-9d3e-0234b667c127"/>
    <ds:schemaRef ds:uri="22c81239-4916-42f8-981e-bb17659ba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5A916E-6D66-4385-BB34-3CB105F9E812}">
  <ds:schemaRefs>
    <ds:schemaRef ds:uri="http://schemas.microsoft.com/sharepoint/v3/contenttype/forms"/>
  </ds:schemaRefs>
</ds:datastoreItem>
</file>

<file path=customXml/itemProps3.xml><?xml version="1.0" encoding="utf-8"?>
<ds:datastoreItem xmlns:ds="http://schemas.openxmlformats.org/officeDocument/2006/customXml" ds:itemID="{FC5DFDC4-1989-46D6-A374-C33608AF5F1D}">
  <ds:schemaRefs>
    <ds:schemaRef ds:uri="http://schemas.microsoft.com/office/2006/metadata/properties"/>
    <ds:schemaRef ds:uri="http://schemas.microsoft.com/office/infopath/2007/PartnerControls"/>
    <ds:schemaRef ds:uri="22c81239-4916-42f8-981e-bb17659ba66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Rucker, Jessica</dc:creator>
  <cp:keywords/>
  <dc:description/>
  <cp:lastModifiedBy>Rucker, Jessica</cp:lastModifiedBy>
  <cp:revision>2</cp:revision>
  <dcterms:created xsi:type="dcterms:W3CDTF">2019-09-18T20:39:00Z</dcterms:created>
  <dcterms:modified xsi:type="dcterms:W3CDTF">2019-09-18T20:56:00Z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0x010100354EE8F5754CE74DA1362FF4A382C9BF</vt:lpwstr>
  </property>
</Properties>
</file>