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tkp0rxjcir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CIMM &amp; QBE Cosmological Framework: Theory and Mathematical Foundations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80ijy3qki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formalizes the Cosmic Information Mining Model (CIMM) and the Quantum Balance Equation (QBE) as a unified cosmological framework. It outlines the theoretical principles, governing equations, and entropy-aware field dynamics that model the emergence of matter, gravity, and time as consequences of quantum-interaction-regulated collapse. This structure proposes an information-theoretic substrate for dark matter, reinterprets the Big Bang as the first entropy-minimizing collapse, and establishes the mathematical basis for the feedback-controlled stabilization of physical law.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q10x8axg4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Introduction: The Cosmogenic Intelligence Hypothesis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CIMM is a thermodynamic intelligence engine governed by the QBE. It models the universe as a self-regulating, information-structuring system in which: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</w:t>
      </w:r>
      <w:r w:rsidDel="00000000" w:rsidR="00000000" w:rsidRPr="00000000">
        <w:rPr>
          <w:rtl w:val="0"/>
        </w:rPr>
        <w:t xml:space="preserve"> is an information-energy exchange event.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Matter</w:t>
      </w:r>
      <w:r w:rsidDel="00000000" w:rsidR="00000000" w:rsidRPr="00000000">
        <w:rPr>
          <w:rtl w:val="0"/>
        </w:rPr>
        <w:t xml:space="preserve"> emerges from regions of sufficient structured information and energy.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Gravity</w:t>
      </w:r>
      <w:r w:rsidDel="00000000" w:rsidR="00000000" w:rsidRPr="00000000">
        <w:rPr>
          <w:rtl w:val="0"/>
        </w:rPr>
        <w:t xml:space="preserve"> arises as an emergent curvature field from accumulated collapses.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matter</w:t>
      </w:r>
      <w:r w:rsidDel="00000000" w:rsidR="00000000" w:rsidRPr="00000000">
        <w:rPr>
          <w:rtl w:val="0"/>
        </w:rPr>
        <w:t xml:space="preserve"> is information that has not undergone energetic collapse.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only progresses where collapse occurs.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QBE enables continuous balance across entropy gradients, quantum potential regulation, and matter field evolution.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j9fyxy0qb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Quantum Balance Equation (QBE)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foundational equation: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dEdt+dIdt=λ⋅QPL(t)\frac{dE}{dt} + \frac{dI}{dt} = \lambda \cdot QPL(t)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dEdt\frac{dE}{dt}: Change in system energy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dIdt\frac{dI}{dt}: Change in structured information (Shannon entropy reduction)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QPL(t)QPL(t): Quantum Potential Layer, a stabilizing function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λ\lambda: Proportionality constant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relationship governs all collapse dynamics and is analogous to the first law of thermodynamics adapted for information-energy equivalence.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n2zy3vl92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Collapse Criteria &amp; Entropy Fields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Collapse into matter occurs when: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I(x,y,t)&gt;θ∧E(x,y,t)&gt;εI(x, y, t) &gt; \theta \quad \land \quad E(x, y, t) &gt; \varepsilon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I(x,y,t)I(x, y, t): Local information field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E(x,y,t)E(x, y, t): Local energy availability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θ,ε\theta, \varepsilon: Collapse thresholds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Matter is formed when information becomes energetically constrained under QBE.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ebqzmaxyq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Quantum Potential Layer (QPL)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QPL is a field that regulates information instability and prevents runaway collapse: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ΔIcorrected=ΔI−λ⋅QPL(t)\Delta I_{corrected} = \Delta I - \lambda \cdot QPL(t)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layer stabilizes collapse by damping excessive entropy spikes and preserving equilibrium.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QPL grows stronger in high-collapse zones and feeds back into future collapse probability.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bd09xacld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Gravity as Emergent Curvature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Curvature field G(x,y)G(x, y) is derived from accumulated matter via inverse-square propagation: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G(x,y)=∑iMi(ri2+ϵ)G(x, y) = \sum_i \frac{M_i}{(r_i^2 + \epsilon)}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anisotropically modifiable to simulate rotational asymmetry, consistent with galaxy rotation curves.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b3cu20qye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Dark Matter as Informational Scaffold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Dark matter is reinterpreted as a field of high information density that: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 not yet undergone collapse due to insufficient energy.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Structures gravity via its massless informational potential.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Remains invisible but curvature-influential.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aligns with observed gravitational lensing and galactic halo formation.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xjdzuuk3f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Time as Emergent from Collapse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does not exist without interaction: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Photons experience no time because they do not collapse until measurement.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Collapse defines the temporal axis in CIMM.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is an artifact of local entropy changes.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zxtspjec8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Simulation Architecture (Overview)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2D spatial grid (extendable to 3D)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II, EE, MM, QPLQPL, GG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decay, entropy growth, and collapse feedback loops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 memory buffer (optional future expansion)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2mnn4shsc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Next Section: Experimental Setup and Results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document will detail: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Simulation initialization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Collapse epoch dynamics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Curvature and QPL field evolution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visualizations and validation metrics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