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ourceCode"/>
        <w:spacing w:lineRule="auto" w:line="360"/>
        <w:jc w:val="center"/>
        <w:rPr>
          <w:b/>
          <w:b/>
          <w:bCs/>
        </w:rPr>
      </w:pPr>
      <w:r>
        <w:rPr>
          <w:rFonts w:ascii="Times New Roman" w:hAnsi="Times New Roman"/>
          <w:b/>
          <w:bCs/>
          <w:sz w:val="24"/>
          <w:szCs w:val="24"/>
        </w:rPr>
        <w:t>Tutorial Assignment 2</w:t>
      </w:r>
    </w:p>
    <w:p>
      <w:pPr>
        <w:pStyle w:val="SourceCode"/>
        <w:spacing w:lineRule="auto" w:line="360"/>
        <w:jc w:val="center"/>
        <w:rPr/>
      </w:pPr>
      <w:r>
        <w:rPr>
          <w:rStyle w:val="VerbatimChar"/>
          <w:rFonts w:ascii="Times New Roman" w:hAnsi="Times New Roman"/>
          <w:sz w:val="24"/>
          <w:szCs w:val="24"/>
        </w:rPr>
        <w:t>Dawn Opert</w:t>
      </w:r>
      <w:r>
        <w:rPr>
          <w:rFonts w:ascii="Times New Roman" w:hAnsi="Times New Roman"/>
          <w:sz w:val="24"/>
          <w:szCs w:val="24"/>
        </w:rPr>
        <w:br/>
      </w:r>
      <w:r>
        <w:rPr>
          <w:rStyle w:val="VerbatimChar"/>
          <w:rFonts w:ascii="Times New Roman" w:hAnsi="Times New Roman"/>
          <w:sz w:val="24"/>
          <w:szCs w:val="24"/>
        </w:rPr>
        <w:t>OPRNET001</w:t>
      </w:r>
    </w:p>
    <w:p>
      <w:pPr>
        <w:pStyle w:val="FirstParagraph"/>
        <w:spacing w:lineRule="auto" w:line="360"/>
        <w:jc w:val="center"/>
        <w:rPr>
          <w:rFonts w:ascii="Times New Roman" w:hAnsi="Times New Roman"/>
          <w:sz w:val="24"/>
          <w:szCs w:val="24"/>
        </w:rPr>
      </w:pPr>
      <w:r>
        <w:rPr>
          <w:rFonts w:ascii="Times New Roman" w:hAnsi="Times New Roman"/>
          <w:sz w:val="24"/>
          <w:szCs w:val="24"/>
        </w:rPr>
        <w:t>PSY3011S: Clinical Psychology II</w:t>
      </w:r>
    </w:p>
    <w:p>
      <w:pPr>
        <w:pStyle w:val="FirstParagraph"/>
        <w:spacing w:lineRule="auto" w:line="360"/>
        <w:jc w:val="center"/>
        <w:rPr>
          <w:rFonts w:ascii="Times New Roman" w:hAnsi="Times New Roman"/>
          <w:sz w:val="24"/>
          <w:szCs w:val="24"/>
        </w:rPr>
      </w:pPr>
      <w:r>
        <w:rPr>
          <w:rFonts w:ascii="Times New Roman" w:hAnsi="Times New Roman"/>
          <w:sz w:val="24"/>
          <w:szCs w:val="24"/>
        </w:rPr>
        <w:t>Katya Kee-Tui</w:t>
      </w:r>
    </w:p>
    <w:p>
      <w:pPr>
        <w:pStyle w:val="FirstParagraph"/>
        <w:spacing w:lineRule="auto" w:line="360"/>
        <w:jc w:val="center"/>
        <w:rPr/>
      </w:pPr>
      <w:r>
        <w:rPr>
          <w:rFonts w:ascii="Times New Roman" w:hAnsi="Times New Roman"/>
          <w:sz w:val="24"/>
          <w:szCs w:val="24"/>
        </w:rPr>
        <w:t>26 September 2022</w:t>
      </w:r>
      <w:r>
        <w:rPr>
          <w:rStyle w:val="VerbatimChar"/>
          <w:rFonts w:ascii="Times New Roman" w:hAnsi="Times New Roman"/>
          <w:sz w:val="24"/>
          <w:szCs w:val="24"/>
        </w:rPr>
        <w:t xml:space="preserve">                </w:t>
      </w:r>
      <w:r>
        <w:br w:type="page"/>
      </w:r>
    </w:p>
    <w:p>
      <w:pPr>
        <w:pStyle w:val="SourceCode"/>
        <w:spacing w:lineRule="auto" w:line="360"/>
        <w:jc w:val="center"/>
        <w:rPr/>
      </w:pPr>
      <w:r>
        <w:rPr>
          <w:rStyle w:val="VerbatimChar"/>
          <w:rFonts w:ascii="Times New Roman" w:hAnsi="Times New Roman"/>
          <w:b/>
          <w:bCs/>
          <w:sz w:val="24"/>
          <w:szCs w:val="24"/>
        </w:rPr>
        <w:t xml:space="preserve"> </w:t>
      </w:r>
      <w:r>
        <w:rPr>
          <w:rStyle w:val="VerbatimChar"/>
          <w:rFonts w:ascii="Times New Roman" w:hAnsi="Times New Roman"/>
          <w:b/>
          <w:bCs/>
          <w:sz w:val="24"/>
          <w:szCs w:val="24"/>
        </w:rPr>
        <w:t>Plagiarism Declaration</w:t>
      </w:r>
    </w:p>
    <w:p>
      <w:pPr>
        <w:pStyle w:val="SourceCode"/>
        <w:spacing w:lineRule="auto" w:line="360"/>
        <w:jc w:val="center"/>
        <w:rPr/>
      </w:pPr>
      <w:r>
        <w:rPr>
          <w:rStyle w:val="VerbatimChar"/>
          <w:rFonts w:ascii="Times New Roman" w:hAnsi="Times New Roman"/>
          <w:sz w:val="24"/>
          <w:szCs w:val="24"/>
        </w:rPr>
        <w:t>PLAGIARISM</w:t>
      </w:r>
    </w:p>
    <w:p>
      <w:pPr>
        <w:pStyle w:val="FirstParagraph"/>
        <w:spacing w:lineRule="auto" w:line="360"/>
        <w:rPr>
          <w:rFonts w:ascii="Times New Roman" w:hAnsi="Times New Roman"/>
          <w:sz w:val="24"/>
          <w:szCs w:val="24"/>
        </w:rPr>
      </w:pPr>
      <w:r>
        <w:rPr>
          <w:rFonts w:ascii="Times New Roman" w:hAnsi="Times New Roman"/>
          <w:sz w:val="24"/>
          <w:szCs w:val="24"/>
        </w:rPr>
        <w:t>This means that you present substantial portions or elements of another’s work, ideas or data as your own, even if the original author is cited occasionally. A signed photocopy or other copy of the Declaration below must accompany every piece of work that you hand in.</w:t>
      </w:r>
    </w:p>
    <w:p>
      <w:pPr>
        <w:pStyle w:val="HorizontalLine"/>
        <w:rPr/>
      </w:pPr>
      <w:r>
        <w:rPr/>
      </w:r>
    </w:p>
    <w:p>
      <w:pPr>
        <w:pStyle w:val="Normal"/>
        <w:numPr>
          <w:ilvl w:val="0"/>
          <w:numId w:val="4"/>
        </w:numPr>
        <w:spacing w:lineRule="auto" w:line="360"/>
        <w:rPr>
          <w:rFonts w:ascii="Times New Roman" w:hAnsi="Times New Roman"/>
          <w:sz w:val="24"/>
          <w:szCs w:val="24"/>
        </w:rPr>
      </w:pPr>
      <w:r>
        <w:rPr>
          <w:rFonts w:ascii="Times New Roman" w:hAnsi="Times New Roman"/>
          <w:sz w:val="24"/>
          <w:szCs w:val="24"/>
        </w:rPr>
        <w:t>I know that plagiarism is wrong. Plagiarism is to use the work of another and pass it off as my own.</w:t>
      </w:r>
    </w:p>
    <w:p>
      <w:pPr>
        <w:pStyle w:val="Normal"/>
        <w:numPr>
          <w:ilvl w:val="0"/>
          <w:numId w:val="2"/>
        </w:numPr>
        <w:spacing w:lineRule="auto" w:line="360"/>
        <w:rPr>
          <w:rFonts w:ascii="Times New Roman" w:hAnsi="Times New Roman"/>
          <w:sz w:val="24"/>
          <w:szCs w:val="24"/>
        </w:rPr>
      </w:pPr>
      <w:r>
        <w:rPr>
          <w:rFonts w:ascii="Times New Roman" w:hAnsi="Times New Roman"/>
          <w:sz w:val="24"/>
          <w:szCs w:val="24"/>
        </w:rPr>
        <w:t>I have used the American Psychological Association formatting for citation and referencing. Each significant contribution to, and quotation in, this essay/project/report from the work or works of other people has been attributed, cited and referenced.</w:t>
      </w:r>
    </w:p>
    <w:p>
      <w:pPr>
        <w:pStyle w:val="Normal"/>
        <w:numPr>
          <w:ilvl w:val="0"/>
          <w:numId w:val="2"/>
        </w:numPr>
        <w:spacing w:lineRule="auto" w:line="360"/>
        <w:rPr>
          <w:rFonts w:ascii="Times New Roman" w:hAnsi="Times New Roman"/>
          <w:sz w:val="24"/>
          <w:szCs w:val="24"/>
        </w:rPr>
      </w:pPr>
      <w:r>
        <w:rPr>
          <w:rFonts w:ascii="Times New Roman" w:hAnsi="Times New Roman"/>
          <w:sz w:val="24"/>
          <w:szCs w:val="24"/>
        </w:rPr>
        <w:t>This essay/project/report is my own work.</w:t>
      </w:r>
    </w:p>
    <w:p>
      <w:pPr>
        <w:pStyle w:val="Normal"/>
        <w:numPr>
          <w:ilvl w:val="0"/>
          <w:numId w:val="2"/>
        </w:numPr>
        <w:spacing w:lineRule="auto" w:line="360"/>
        <w:rPr>
          <w:rFonts w:ascii="Times New Roman" w:hAnsi="Times New Roman"/>
          <w:b/>
          <w:b/>
          <w:bCs/>
          <w:sz w:val="24"/>
          <w:szCs w:val="24"/>
        </w:rPr>
      </w:pPr>
      <w:r>
        <w:rPr>
          <w:rFonts w:ascii="Times New Roman" w:hAnsi="Times New Roman"/>
          <w:b/>
          <w:bCs/>
          <w:sz w:val="24"/>
          <w:szCs w:val="24"/>
        </w:rPr>
        <w:t>I have not allowed, and will not allow anyone to copy my work with the intention of passing it off as their own work.</w:t>
      </w:r>
    </w:p>
    <w:p>
      <w:pPr>
        <w:pStyle w:val="Normal"/>
        <w:numPr>
          <w:ilvl w:val="0"/>
          <w:numId w:val="1"/>
        </w:numPr>
        <w:spacing w:lineRule="auto" w:line="360"/>
        <w:rPr>
          <w:rFonts w:ascii="Times New Roman" w:hAnsi="Times New Roman"/>
          <w:sz w:val="24"/>
          <w:szCs w:val="24"/>
        </w:rPr>
      </w:pPr>
      <w:r>
        <w:rPr>
          <w:rFonts w:ascii="Times New Roman" w:hAnsi="Times New Roman"/>
          <w:b/>
          <w:bCs/>
          <w:sz w:val="24"/>
          <w:szCs w:val="24"/>
        </w:rPr>
        <w:t>Signed:</w:t>
      </w:r>
      <w:r>
        <w:rPr>
          <w:rFonts w:ascii="Times New Roman" w:hAnsi="Times New Roman"/>
          <w:sz w:val="24"/>
          <w:szCs w:val="24"/>
        </w:rPr>
        <w:t xml:space="preserve"> </w:t>
      </w:r>
      <w:r>
        <w:rPr>
          <w:rFonts w:ascii="Times New Roman" w:hAnsi="Times New Roman"/>
          <w:sz w:val="24"/>
          <w:szCs w:val="24"/>
          <w:u w:val="single"/>
        </w:rPr>
        <w:t>Dawn Opert</w:t>
      </w:r>
    </w:p>
    <w:p>
      <w:pPr>
        <w:pStyle w:val="Normal"/>
        <w:numPr>
          <w:ilvl w:val="0"/>
          <w:numId w:val="1"/>
        </w:numPr>
        <w:spacing w:lineRule="auto" w:line="360"/>
        <w:rPr/>
      </w:pPr>
      <w:r>
        <w:rPr>
          <w:rFonts w:ascii="Times New Roman" w:hAnsi="Times New Roman"/>
          <w:b/>
          <w:bCs/>
          <w:sz w:val="24"/>
          <w:szCs w:val="24"/>
        </w:rPr>
        <w:t>Date:</w:t>
      </w:r>
      <w:r>
        <w:rPr>
          <w:rFonts w:ascii="Times New Roman" w:hAnsi="Times New Roman"/>
          <w:sz w:val="24"/>
          <w:szCs w:val="24"/>
        </w:rPr>
        <w:t xml:space="preserve"> </w:t>
      </w:r>
      <w:r>
        <w:rPr>
          <w:rFonts w:ascii="Times New Roman" w:hAnsi="Times New Roman"/>
          <w:sz w:val="24"/>
          <w:szCs w:val="24"/>
          <w:u w:val="single"/>
        </w:rPr>
        <w:t>25 September 2022</w:t>
      </w:r>
      <w:r>
        <w:br w:type="page"/>
      </w:r>
    </w:p>
    <w:p>
      <w:pPr>
        <w:pStyle w:val="SourceCode"/>
        <w:numPr>
          <w:ilvl w:val="0"/>
          <w:numId w:val="1"/>
        </w:numPr>
        <w:spacing w:lineRule="auto" w:line="360"/>
        <w:jc w:val="center"/>
        <w:rPr/>
      </w:pPr>
      <w:r>
        <w:rPr>
          <w:rStyle w:val="VerbatimChar"/>
          <w:rFonts w:ascii="Times New Roman" w:hAnsi="Times New Roman"/>
          <w:b/>
          <w:bCs/>
          <w:sz w:val="24"/>
          <w:szCs w:val="24"/>
        </w:rPr>
        <w:t>I</w:t>
      </w:r>
      <w:r>
        <w:rPr>
          <w:rStyle w:val="VerbatimChar"/>
          <w:rFonts w:ascii="Times New Roman" w:hAnsi="Times New Roman"/>
          <w:b/>
          <w:bCs/>
          <w:sz w:val="24"/>
          <w:szCs w:val="24"/>
        </w:rPr>
        <w:t>ntroduction</w:t>
      </w:r>
    </w:p>
    <w:p>
      <w:pPr>
        <w:pStyle w:val="SourceCode"/>
        <w:widowControl/>
        <w:numPr>
          <w:ilvl w:val="0"/>
          <w:numId w:val="1"/>
        </w:numPr>
        <w:bidi w:val="0"/>
        <w:spacing w:lineRule="auto" w:line="360" w:before="0" w:after="200"/>
        <w:ind w:left="0" w:right="0" w:hanging="0"/>
        <w:jc w:val="left"/>
        <w:rPr/>
      </w:pPr>
      <w:r>
        <w:rPr>
          <w:rFonts w:ascii="Times New Roman" w:hAnsi="Times New Roman"/>
          <w:sz w:val="24"/>
          <w:szCs w:val="24"/>
        </w:rPr>
        <w:t>Disruptive Mood Dysregulation Disorder (DMDD) is a mood disorder that is characterised by severe temper outbursts and persistent irritability, most of the time, across multiple contexts (American Psychiatric Association [APA], 2013; Baweja et al., 2016; Frances, 2013; Lochman et al., 2015). When it was initially included in the DSM-5, there was a growing recognition of a pandemic of over-diagnosis of Bipolar Disorder among children who displayed tempers (Baweja et al., 2016; Lochman et al., 2015). DMDD was meant to fix this, but threatens to introduce a host of new problems instead. Criticism of the inclusion ranges from a lack of valid studies to support the disorder to worries that the diagnostic criteria of DMDD create a real risk that it will be over-diagnosed (Baweja et al., 2016; Frances, 2013; Lochman et al., 2015). As above, this essay began with the background and context of DMDD. Following, this essay will present and discuss why DMDD should remain in the DSM and why it should not. Then, this essay will summarize the literature, and I will explain why I think that DMDD fails to adequately solve the problem it was created to deal with, and outline some potential alternatives.</w:t>
      </w:r>
    </w:p>
    <w:p>
      <w:pPr>
        <w:pStyle w:val="SourceCode"/>
        <w:numPr>
          <w:ilvl w:val="0"/>
          <w:numId w:val="1"/>
        </w:numPr>
        <w:spacing w:lineRule="auto" w:line="360"/>
        <w:jc w:val="center"/>
        <w:rPr/>
      </w:pPr>
      <w:r>
        <w:rPr>
          <w:rStyle w:val="VerbatimChar"/>
          <w:rFonts w:ascii="Times New Roman" w:hAnsi="Times New Roman"/>
          <w:b/>
          <w:bCs/>
          <w:sz w:val="24"/>
          <w:szCs w:val="24"/>
        </w:rPr>
        <w:t>Advantages and Disadvant</w:t>
      </w:r>
      <w:r>
        <w:rPr>
          <w:rStyle w:val="VerbatimChar"/>
          <w:rFonts w:ascii="Times New Roman" w:hAnsi="Times New Roman"/>
          <w:b/>
          <w:bCs/>
          <w:sz w:val="24"/>
          <w:szCs w:val="24"/>
        </w:rPr>
        <w:t>a</w:t>
      </w:r>
      <w:r>
        <w:rPr>
          <w:rStyle w:val="VerbatimChar"/>
          <w:rFonts w:ascii="Times New Roman" w:hAnsi="Times New Roman"/>
          <w:b/>
          <w:bCs/>
          <w:sz w:val="24"/>
          <w:szCs w:val="24"/>
        </w:rPr>
        <w:t>ges</w:t>
      </w:r>
    </w:p>
    <w:p>
      <w:pPr>
        <w:pStyle w:val="SourceCode"/>
        <w:widowControl/>
        <w:numPr>
          <w:ilvl w:val="0"/>
          <w:numId w:val="1"/>
        </w:numPr>
        <w:bidi w:val="0"/>
        <w:spacing w:lineRule="auto" w:line="360" w:before="0" w:after="200"/>
        <w:ind w:left="0" w:right="0" w:hanging="0"/>
        <w:jc w:val="left"/>
        <w:rPr/>
      </w:pPr>
      <w:r>
        <w:rPr>
          <w:rFonts w:ascii="Times New Roman" w:hAnsi="Times New Roman"/>
          <w:sz w:val="24"/>
          <w:szCs w:val="24"/>
        </w:rPr>
        <w:t>P</w:t>
      </w:r>
      <w:r>
        <w:rPr>
          <w:rFonts w:ascii="Times New Roman" w:hAnsi="Times New Roman"/>
          <w:sz w:val="24"/>
          <w:szCs w:val="24"/>
        </w:rPr>
        <w:t xml:space="preserve">rior to the DSM-5, Bipolar Disorder (BD) in children </w:t>
      </w:r>
      <w:r>
        <w:rPr>
          <w:rFonts w:ascii="Times New Roman" w:hAnsi="Times New Roman"/>
          <w:sz w:val="24"/>
          <w:szCs w:val="24"/>
        </w:rPr>
        <w:t>was used</w:t>
      </w:r>
      <w:r>
        <w:rPr>
          <w:rFonts w:ascii="Times New Roman" w:hAnsi="Times New Roman"/>
          <w:sz w:val="24"/>
          <w:szCs w:val="24"/>
        </w:rPr>
        <w:t xml:space="preserve"> to explain to some degree impairment caused by irritability, anger, and temper outbursts (Baweja et al., 2016; Mahli and Bell, 2019). The rising rate of diagnoses for BD in children coincided with increased inappropriate and unsafe use of adult antipsychotics on children (Baweja et al., 2016; Frances, 2013; Lochman et al., 2015; Mahli and Bell, 2019). </w:t>
      </w:r>
      <w:r>
        <w:rPr>
          <w:rFonts w:ascii="Times New Roman" w:hAnsi="Times New Roman"/>
          <w:sz w:val="24"/>
          <w:szCs w:val="24"/>
        </w:rPr>
        <w:t>H</w:t>
      </w:r>
      <w:r>
        <w:rPr>
          <w:rFonts w:ascii="Times New Roman" w:hAnsi="Times New Roman"/>
          <w:sz w:val="24"/>
          <w:szCs w:val="24"/>
        </w:rPr>
        <w:t xml:space="preserve">owever, the impairment and harm that this over-diagnosis was trying to address is real, the chronic irritability and anger, the outbursts do cause these children harm and they should be given treatment of some kind (Baweja et al., 2016). Clearly this is an issue that needs to be resolved, there are children that experience impairment that harms them, but they are also harmed by the diagnosis of BD. The creation of DMDD theoretically fixes this error by creating a new construct that describes this impairment without attaching itself to BD and adult antipsychotics (Baweja et al., 2016; Frances, 2013; Mahli and Bell, 2019). However, DMDD introduced a number of new problems. Firstly, the disorder was included based on very little research of any validity, and what research did exist was originally for a testing construct called Severe Mood Dysregulation, which shared only some of the same criteria as DMDD (Baweja et al., 2016; Frances, 2013; Lochman et al., 2015; Mahli and Bell, 2019). Furthermore, there is an issue with the construct itself. The only aspect of DMDD that cannot be accounted for in Oppositional Defiant Disorder (ODD) is irritability, to the point that if one ignores the comorbidity restriction on DMDD, almost all children with DMDD would simply have an ODD diagnosis (Baweja et al., 2016; Lochman et al., 2015; Mahli and Bell, 2019; Mayes et al., 2016; Mayes et al., 2019). Irritability is the only symptom of DMDD that does not exist in ODD (APA, 2013). However, </w:t>
      </w:r>
      <w:r>
        <w:rPr>
          <w:rFonts w:ascii="Times New Roman" w:hAnsi="Times New Roman"/>
          <w:sz w:val="24"/>
          <w:szCs w:val="24"/>
        </w:rPr>
        <w:t>it</w:t>
      </w:r>
      <w:r>
        <w:rPr>
          <w:rFonts w:ascii="Times New Roman" w:hAnsi="Times New Roman"/>
          <w:sz w:val="24"/>
          <w:szCs w:val="24"/>
        </w:rPr>
        <w:t xml:space="preserve"> is a feature of many other mood and behavioural disorders, and is often a reaction to the symptoms of another disorder (Mahli and Bell, 2019; Mayes et al., 2016; Mayes et al., 2019). Additionally, there is no clear definition of ’temper outbursts’ and how to distinguish them from normal expressions of a child’s emotions at their development level (Baweja et al., 2016; Frances, 2013; Mahli and Bell, 2019). The duration and age restrictions require that clinicians diagnose children based on the children’s guardians’ impressions and their own impressions (Mahli and Bell, 2019). DMDD does not have clear treatment guidelines, and oftentimes clinicians are left to figure out how to treat children on their own, more often than not with antipsychotics and antidepressants (Mahli and Bell, 2019). As a result, in practice there is incredibly little agreement between clinicians on individual cases, and therefore a real threat of DMDD itself becoming massively over-diagnosed (Frances, 2013; Lochman et al., 2015; Mahli and Bell, 2019). Essentially, DMDD has created the same problem that it was originally designed to fix.</w:t>
      </w:r>
    </w:p>
    <w:p>
      <w:pPr>
        <w:pStyle w:val="SourceCode"/>
        <w:widowControl/>
        <w:numPr>
          <w:ilvl w:val="0"/>
          <w:numId w:val="1"/>
        </w:numPr>
        <w:bidi w:val="0"/>
        <w:spacing w:lineRule="auto" w:line="360" w:before="0" w:after="200"/>
        <w:ind w:left="0" w:right="0" w:hanging="0"/>
        <w:jc w:val="center"/>
        <w:rPr/>
      </w:pPr>
      <w:r>
        <w:rPr>
          <w:rStyle w:val="VerbatimChar"/>
          <w:rFonts w:ascii="Times New Roman" w:hAnsi="Times New Roman"/>
          <w:b/>
          <w:bCs/>
          <w:sz w:val="24"/>
          <w:szCs w:val="24"/>
        </w:rPr>
        <w:t>Conclusion</w:t>
      </w:r>
    </w:p>
    <w:p>
      <w:pPr>
        <w:pStyle w:val="SourceCode"/>
        <w:widowControl/>
        <w:numPr>
          <w:ilvl w:val="0"/>
          <w:numId w:val="1"/>
        </w:numPr>
        <w:bidi w:val="0"/>
        <w:spacing w:lineRule="auto" w:line="360" w:before="0" w:after="200"/>
        <w:ind w:left="0" w:right="0" w:hanging="0"/>
        <w:jc w:val="left"/>
        <w:rPr/>
      </w:pPr>
      <w:r>
        <w:rPr>
          <w:rStyle w:val="VerbatimChar"/>
          <w:rFonts w:ascii="Times New Roman" w:hAnsi="Times New Roman"/>
          <w:sz w:val="24"/>
          <w:szCs w:val="24"/>
        </w:rPr>
        <w:t xml:space="preserve">While DMDD was included for a noble cause, reducing the danger an </w:t>
      </w:r>
      <w:r>
        <w:rPr>
          <w:rFonts w:ascii="Times New Roman" w:hAnsi="Times New Roman"/>
          <w:sz w:val="24"/>
          <w:szCs w:val="24"/>
        </w:rPr>
        <w:t>inappropriate BD diagnosis would have on a child, its inclusion seems ill-informed. There is an alternative route that can be taken, recommended by the task-force for the World Health Organization's ICD-11. Instead of an unnecessary new construct, the ICD-11 simply added an addendum to ODD that specified whether or not the child had irritability, the only symptom that ODD does not share with DMDD (Lochman et al., 2015; Mahli and Bell, 2019; Mayes et al., 2016; Mayes et al., 2019). This was supported by robust empirical data, and achieved its goal without adding an entirely new vector for misdiagnosis (Mayes et al., 2016; Mayes et al., 2019). Finally, ODD already has a number of clear treatments that are useful for children with DMDD, so there is significantly less risk of misdiagnosis leading to severely negative outcomes (Lochman et al., 2015; Mayes et al., 2016; Mayes et al., 2019).</w:t>
      </w:r>
      <w:r>
        <w:br w:type="page"/>
      </w:r>
    </w:p>
    <w:p>
      <w:pPr>
        <w:pStyle w:val="SourceCode"/>
        <w:spacing w:lineRule="auto" w:line="360"/>
        <w:jc w:val="center"/>
        <w:rPr/>
      </w:pPr>
      <w:r>
        <w:rPr>
          <w:rStyle w:val="VerbatimChar"/>
          <w:rFonts w:ascii="Times New Roman" w:hAnsi="Times New Roman"/>
          <w:b/>
          <w:bCs/>
          <w:sz w:val="24"/>
          <w:szCs w:val="24"/>
        </w:rPr>
        <w:t>References</w:t>
      </w:r>
    </w:p>
    <w:p>
      <w:pPr>
        <w:pStyle w:val="FirstParagraph"/>
        <w:widowControl/>
        <w:bidi w:val="0"/>
        <w:spacing w:lineRule="auto" w:line="360" w:before="180" w:after="180"/>
        <w:ind w:left="567" w:right="0" w:hanging="567"/>
        <w:jc w:val="left"/>
        <w:rPr>
          <w:rFonts w:ascii="Times New Roman" w:hAnsi="Times New Roman"/>
          <w:sz w:val="24"/>
          <w:szCs w:val="24"/>
        </w:rPr>
      </w:pPr>
      <w:r>
        <w:rPr>
          <w:rFonts w:ascii="Times New Roman" w:hAnsi="Times New Roman"/>
          <w:sz w:val="24"/>
          <w:szCs w:val="24"/>
        </w:rPr>
        <w:t xml:space="preserve">American Psychiatric Association. (2013). </w:t>
      </w:r>
      <w:r>
        <w:rPr>
          <w:rFonts w:ascii="Times New Roman" w:hAnsi="Times New Roman"/>
          <w:i/>
          <w:iCs/>
          <w:sz w:val="24"/>
          <w:szCs w:val="24"/>
        </w:rPr>
        <w:t>Diagnostic and statistical manual of mental disorders: DSM-5 (5th ed.)</w:t>
      </w:r>
      <w:r>
        <w:rPr>
          <w:rFonts w:ascii="Times New Roman" w:hAnsi="Times New Roman"/>
          <w:sz w:val="24"/>
          <w:szCs w:val="24"/>
        </w:rPr>
        <w:t>.</w:t>
      </w:r>
    </w:p>
    <w:p>
      <w:pPr>
        <w:pStyle w:val="FirstParagraph"/>
        <w:widowControl/>
        <w:bidi w:val="0"/>
        <w:spacing w:lineRule="auto" w:line="360" w:before="180" w:after="180"/>
        <w:ind w:left="567" w:right="0" w:hanging="567"/>
        <w:jc w:val="left"/>
        <w:rPr/>
      </w:pPr>
      <w:r>
        <w:rPr>
          <w:rFonts w:ascii="Times New Roman" w:hAnsi="Times New Roman"/>
          <w:sz w:val="24"/>
          <w:szCs w:val="24"/>
        </w:rPr>
        <w:t xml:space="preserve">Baweja, R., Mayes, S., Hameed, U., &amp; Waxmonsky, J. (2016). Disruptive mood dysregulation disorder: Current insights. </w:t>
      </w:r>
      <w:r>
        <w:rPr>
          <w:rFonts w:ascii="Times New Roman" w:hAnsi="Times New Roman"/>
          <w:i/>
          <w:iCs/>
          <w:sz w:val="24"/>
          <w:szCs w:val="24"/>
        </w:rPr>
        <w:t xml:space="preserve">Neuropsychiatric Disease and Treatment, </w:t>
      </w:r>
      <w:r>
        <w:rPr>
          <w:rFonts w:ascii="Times New Roman" w:hAnsi="Times New Roman"/>
          <w:sz w:val="24"/>
          <w:szCs w:val="24"/>
        </w:rPr>
        <w:t xml:space="preserve">(12), 2115–2124. </w:t>
      </w:r>
      <w:hyperlink r:id="rId3">
        <w:r>
          <w:rPr>
            <w:rStyle w:val="InternetLink"/>
            <w:rFonts w:ascii="Times New Roman" w:hAnsi="Times New Roman"/>
            <w:sz w:val="24"/>
            <w:szCs w:val="24"/>
          </w:rPr>
          <w:t>https://doi.org/10.2147/NDT.S100312</w:t>
        </w:r>
      </w:hyperlink>
    </w:p>
    <w:p>
      <w:pPr>
        <w:pStyle w:val="FirstParagraph"/>
        <w:widowControl/>
        <w:bidi w:val="0"/>
        <w:spacing w:lineRule="auto" w:line="360" w:before="180" w:after="180"/>
        <w:ind w:left="567" w:right="0" w:hanging="567"/>
        <w:jc w:val="left"/>
        <w:rPr>
          <w:rFonts w:ascii="Times New Roman" w:hAnsi="Times New Roman"/>
          <w:sz w:val="24"/>
          <w:szCs w:val="24"/>
        </w:rPr>
      </w:pPr>
      <w:r>
        <w:rPr>
          <w:rFonts w:ascii="Times New Roman" w:hAnsi="Times New Roman"/>
          <w:sz w:val="24"/>
          <w:szCs w:val="24"/>
        </w:rPr>
        <w:t xml:space="preserve">Frances, A. (2013). </w:t>
      </w:r>
      <w:r>
        <w:rPr>
          <w:rFonts w:ascii="Times New Roman" w:hAnsi="Times New Roman"/>
          <w:i/>
          <w:iCs/>
          <w:sz w:val="24"/>
          <w:szCs w:val="24"/>
        </w:rPr>
        <w:t>Saving normal: An insider’s revolt against out-of-control psychiatric diagnosis , DSM-5, big pharma, and the medicalization of ordinary life.</w:t>
      </w:r>
      <w:r>
        <w:rPr>
          <w:rFonts w:ascii="Times New Roman" w:hAnsi="Times New Roman"/>
          <w:sz w:val="24"/>
          <w:szCs w:val="24"/>
        </w:rPr>
        <w:t xml:space="preserve"> Harper Collins.</w:t>
      </w:r>
    </w:p>
    <w:p>
      <w:pPr>
        <w:pStyle w:val="FirstParagraph"/>
        <w:widowControl/>
        <w:bidi w:val="0"/>
        <w:spacing w:lineRule="auto" w:line="360" w:before="180" w:after="180"/>
        <w:ind w:left="567" w:right="0" w:hanging="567"/>
        <w:jc w:val="left"/>
        <w:rPr/>
      </w:pPr>
      <w:r>
        <w:rPr>
          <w:rFonts w:ascii="Times New Roman" w:hAnsi="Times New Roman"/>
          <w:sz w:val="24"/>
          <w:szCs w:val="24"/>
        </w:rPr>
        <w:t>Lochman, J., Evans, S., Burke, J., Roberts, M., Fite, P., Reed, G., de la Peña, F., Matthys, W., Ezpeleta, L., Siddiqui, S., &amp; Garralda, M. (2015). An empirically based alternative to DSM-5’s disruptive mood dysregulation disorder for ICD-11.</w:t>
      </w:r>
      <w:r>
        <w:rPr>
          <w:rFonts w:ascii="Times New Roman" w:hAnsi="Times New Roman"/>
          <w:i/>
          <w:iCs/>
          <w:sz w:val="24"/>
          <w:szCs w:val="24"/>
        </w:rPr>
        <w:t xml:space="preserve"> World Psychiatry, 14</w:t>
      </w:r>
      <w:r>
        <w:rPr>
          <w:rFonts w:ascii="Times New Roman" w:hAnsi="Times New Roman"/>
          <w:sz w:val="24"/>
          <w:szCs w:val="24"/>
        </w:rPr>
        <w:t xml:space="preserve"> (1), 30–33. </w:t>
      </w:r>
      <w:hyperlink r:id="rId5">
        <w:r>
          <w:rPr>
            <w:rStyle w:val="InternetLink"/>
            <w:rFonts w:ascii="Times New Roman" w:hAnsi="Times New Roman"/>
            <w:sz w:val="24"/>
            <w:szCs w:val="24"/>
          </w:rPr>
          <w:t>https://doi.org/10.1002/wps.20176</w:t>
        </w:r>
      </w:hyperlink>
    </w:p>
    <w:p>
      <w:pPr>
        <w:pStyle w:val="FirstParagraph"/>
        <w:widowControl/>
        <w:bidi w:val="0"/>
        <w:spacing w:lineRule="auto" w:line="360" w:before="180" w:after="180"/>
        <w:ind w:left="567" w:right="0" w:hanging="567"/>
        <w:jc w:val="left"/>
        <w:rPr/>
      </w:pPr>
      <w:r>
        <w:rPr>
          <w:rFonts w:ascii="Times New Roman" w:hAnsi="Times New Roman"/>
          <w:sz w:val="24"/>
          <w:szCs w:val="24"/>
        </w:rPr>
        <w:t xml:space="preserve">Mahli, G., &amp; Bell, E. (2019). Fake views: DMDD, indeed! </w:t>
      </w:r>
      <w:r>
        <w:rPr>
          <w:rFonts w:ascii="Times New Roman" w:hAnsi="Times New Roman"/>
          <w:i/>
          <w:iCs/>
          <w:sz w:val="24"/>
          <w:szCs w:val="24"/>
        </w:rPr>
        <w:t xml:space="preserve">Australian &amp; New Zealand Journal of Psychiatry, 53 </w:t>
      </w:r>
      <w:r>
        <w:rPr>
          <w:rFonts w:ascii="Times New Roman" w:hAnsi="Times New Roman"/>
          <w:sz w:val="24"/>
          <w:szCs w:val="24"/>
        </w:rPr>
        <w:t xml:space="preserve">(7), 706–710. </w:t>
      </w:r>
      <w:hyperlink r:id="rId7">
        <w:r>
          <w:rPr>
            <w:rStyle w:val="InternetLink"/>
            <w:rFonts w:ascii="Times New Roman" w:hAnsi="Times New Roman"/>
            <w:sz w:val="24"/>
            <w:szCs w:val="24"/>
          </w:rPr>
          <w:t>https://doi.org/10.1177/0004867419863162</w:t>
        </w:r>
      </w:hyperlink>
    </w:p>
    <w:p>
      <w:pPr>
        <w:pStyle w:val="FirstParagraph"/>
        <w:widowControl/>
        <w:bidi w:val="0"/>
        <w:spacing w:lineRule="auto" w:line="360" w:before="180" w:after="180"/>
        <w:ind w:left="567" w:right="0" w:hanging="567"/>
        <w:jc w:val="left"/>
        <w:rPr/>
      </w:pPr>
      <w:r>
        <w:rPr>
          <w:rFonts w:ascii="Times New Roman" w:hAnsi="Times New Roman"/>
          <w:sz w:val="24"/>
          <w:szCs w:val="24"/>
        </w:rPr>
        <w:t>Mayes, S., Calhoun, S., Waxmonsky, J., Kokotovich, C., Baweja, R., Lockridge, R., &amp; Bixler, E. (2019). Demographic differences in disruptive mood dysregulation disorder symptoms in adhd, autism, and general population samples.</w:t>
      </w:r>
      <w:r>
        <w:rPr>
          <w:rFonts w:ascii="Times New Roman" w:hAnsi="Times New Roman"/>
          <w:i/>
          <w:iCs/>
          <w:sz w:val="24"/>
          <w:szCs w:val="24"/>
        </w:rPr>
        <w:t xml:space="preserve"> Journal of Attention Disorders, 23</w:t>
      </w:r>
      <w:r>
        <w:rPr>
          <w:rFonts w:ascii="Times New Roman" w:hAnsi="Times New Roman"/>
          <w:sz w:val="24"/>
          <w:szCs w:val="24"/>
        </w:rPr>
        <w:t xml:space="preserve"> (8), 849–858. </w:t>
      </w:r>
      <w:hyperlink r:id="rId9">
        <w:r>
          <w:rPr>
            <w:rStyle w:val="InternetLink"/>
            <w:rFonts w:ascii="Times New Roman" w:hAnsi="Times New Roman"/>
            <w:sz w:val="24"/>
            <w:szCs w:val="24"/>
          </w:rPr>
          <w:t>https://doi.org/10.1177/1087054716664409</w:t>
        </w:r>
      </w:hyperlink>
    </w:p>
    <w:p>
      <w:pPr>
        <w:pStyle w:val="FirstParagraph"/>
        <w:widowControl/>
        <w:bidi w:val="0"/>
        <w:spacing w:lineRule="auto" w:line="360" w:before="180" w:after="180"/>
        <w:ind w:left="567" w:right="0" w:hanging="567"/>
        <w:jc w:val="left"/>
        <w:rPr>
          <w:rFonts w:ascii="Times New Roman" w:hAnsi="Times New Roman"/>
          <w:sz w:val="24"/>
          <w:szCs w:val="24"/>
        </w:rPr>
      </w:pPr>
      <w:r>
        <w:rPr>
          <w:rFonts w:ascii="Times New Roman" w:hAnsi="Times New Roman"/>
          <w:sz w:val="24"/>
          <w:szCs w:val="24"/>
        </w:rPr>
        <w:t xml:space="preserve">Mayes, S., Waxmonsky, J., Calhoun, S., &amp; Bixler, E. (2016). Disruptive mood dysregulation disorder symptoms and association with oppositional defiant and other disorders in a general population child sample. </w:t>
      </w:r>
      <w:r>
        <w:rPr>
          <w:rFonts w:ascii="Times New Roman" w:hAnsi="Times New Roman"/>
          <w:i/>
          <w:iCs/>
          <w:sz w:val="24"/>
          <w:szCs w:val="24"/>
        </w:rPr>
        <w:t>Journal of Child and Adolescent Psychopharmacology, 26</w:t>
      </w:r>
      <w:r>
        <w:rPr>
          <w:rFonts w:ascii="Times New Roman" w:hAnsi="Times New Roman"/>
          <w:sz w:val="24"/>
          <w:szCs w:val="24"/>
        </w:rPr>
        <w:t xml:space="preserve"> (2), 101–106. </w:t>
      </w:r>
      <w:hyperlink r:id="rId10">
        <w:r>
          <w:rPr>
            <w:rStyle w:val="InternetLink"/>
            <w:rFonts w:ascii="Times New Roman" w:hAnsi="Times New Roman"/>
            <w:sz w:val="24"/>
            <w:szCs w:val="24"/>
          </w:rPr>
          <w:t>https://doi.org/10.1089/cap.2015.0074</w:t>
        </w:r>
      </w:hyperlink>
    </w:p>
    <w:sectPr>
      <w:headerReference w:type="default" r:id="rId11"/>
      <w:type w:val="nextPage"/>
      <w:pgSz w:w="11906" w:h="16838"/>
      <w:pgMar w:left="1440" w:right="1440" w:gutter="0" w:header="1157" w:top="192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right"/>
      <w:rPr/>
    </w:pPr>
    <w:r>
      <w:rPr/>
      <w:fldChar w:fldCharType="begin"/>
    </w:r>
    <w:r>
      <w:rPr/>
      <w:instrText xml:space="preserve"> PAGE </w:instrText>
    </w:r>
    <w:r>
      <w:rPr/>
      <w:fldChar w:fldCharType="separate"/>
    </w:r>
    <w:r>
      <w:rPr/>
      <w:t>5</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2"/>
    <w:lvlOverride w:ilvl="0">
      <w:startOverride w:val="1"/>
    </w:lvlOverride>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2147/NDT.S100312" TargetMode="External"/><Relationship Id="rId3" Type="http://schemas.openxmlformats.org/officeDocument/2006/relationships/hyperlink" Target="" TargetMode="External"/><Relationship Id="rId4" Type="http://schemas.openxmlformats.org/officeDocument/2006/relationships/hyperlink" Target="https://doi.org/10.1002/wps.20176" TargetMode="External"/><Relationship Id="rId5" Type="http://schemas.openxmlformats.org/officeDocument/2006/relationships/hyperlink" Target="" TargetMode="External"/><Relationship Id="rId6" Type="http://schemas.openxmlformats.org/officeDocument/2006/relationships/hyperlink" Target="https://doi.org/10.1177/0004867419863162" TargetMode="External"/><Relationship Id="rId7" Type="http://schemas.openxmlformats.org/officeDocument/2006/relationships/hyperlink" Target="" TargetMode="External"/><Relationship Id="rId8" Type="http://schemas.openxmlformats.org/officeDocument/2006/relationships/hyperlink" Target="https://doi.org/10.1177/1087054716664409" TargetMode="External"/><Relationship Id="rId9" Type="http://schemas.openxmlformats.org/officeDocument/2006/relationships/hyperlink" Target="" TargetMode="External"/><Relationship Id="rId10" Type="http://schemas.openxmlformats.org/officeDocument/2006/relationships/hyperlink" Target="https://doi.org/10.1089/cap.2015.0074" TargetMode="External"/><Relationship Id="rId11" Type="http://schemas.openxmlformats.org/officeDocument/2006/relationships/header" Target="head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LibreOffice/7.3.3.2$Linux_X86_64 LibreOffice_project/30$Build-2</Application>
  <AppVersion>15.0000</AppVersion>
  <Pages>5</Pages>
  <Words>1234</Words>
  <Characters>6648</Characters>
  <CharactersWithSpaces>7853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2022-09-28T20:23:48Z</dcterms:created>
  <dc:creator/>
  <dc:description/>
  <dc:language>en-ZA</dc:language>
  <cp:lastModifiedBy/>
  <dcterms:modified xsi:type="dcterms:W3CDTF">2022-09-28T22:45:26Z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