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5x0d5h95i329" w:id="0"/>
      <w:bookmarkEnd w:id="0"/>
      <w:r w:rsidDel="00000000" w:rsidR="00000000" w:rsidRPr="00000000">
        <w:rPr>
          <w:sz w:val="56"/>
          <w:szCs w:val="56"/>
          <w:rtl w:val="0"/>
        </w:rPr>
        <w:t xml:space="preserve">Muhammad Dawood Abdullah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Street No. 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Hyderabad Road, Tando Allahyar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(</w:t>
      </w:r>
      <w:r w:rsidDel="00000000" w:rsidR="00000000" w:rsidRPr="00000000">
        <w:rPr>
          <w:color w:val="434343"/>
          <w:rtl w:val="0"/>
        </w:rPr>
        <w:t xml:space="preserve">92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) 3</w:t>
      </w:r>
      <w:r w:rsidDel="00000000" w:rsidR="00000000" w:rsidRPr="00000000">
        <w:rPr>
          <w:color w:val="434343"/>
          <w:rtl w:val="0"/>
        </w:rPr>
        <w:t xml:space="preserve">27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 - 2628973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color w:val="434343"/>
          <w:rtl w:val="0"/>
        </w:rPr>
        <w:t xml:space="preserve">dawoodabdullaharain1000@gmail.com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0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Programming &amp; Data Handling:</w:t>
      </w:r>
      <w:r w:rsidDel="00000000" w:rsidR="00000000" w:rsidRPr="00000000">
        <w:rPr>
          <w:color w:val="434343"/>
          <w:rtl w:val="0"/>
        </w:rPr>
        <w:t xml:space="preserve"> Python (pandas, NumPy, scikit-learn) for data cleaning, transformation, analysis, import, preprocessing, and EDA following the PACE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0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Statistical &amp; Predictive Analysis:</w:t>
      </w:r>
      <w:r w:rsidDel="00000000" w:rsidR="00000000" w:rsidRPr="00000000">
        <w:rPr>
          <w:color w:val="434343"/>
          <w:rtl w:val="0"/>
        </w:rPr>
        <w:t xml:space="preserve"> Regression, hypothesis testing, A/B testing for insights; advanced statistical techniques for predictive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0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Data Visualization &amp; Reporting:</w:t>
      </w:r>
      <w:r w:rsidDel="00000000" w:rsidR="00000000" w:rsidRPr="00000000">
        <w:rPr>
          <w:color w:val="434343"/>
          <w:rtl w:val="0"/>
        </w:rPr>
        <w:t xml:space="preserve"> Python (Matplotlib, Seaborn) for interactive/static visualizations; Tableau for interactive dashboards communicating complex data; compelling dashboards and reports for stakeholder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0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Microsoft Excel:</w:t>
      </w:r>
      <w:r w:rsidDel="00000000" w:rsidR="00000000" w:rsidRPr="00000000">
        <w:rPr>
          <w:color w:val="434343"/>
          <w:rtl w:val="0"/>
        </w:rPr>
        <w:t xml:space="preserve"> Advanced formulas, pivot tables, and data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0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Communication &amp; Stakeholder Engagement:</w:t>
      </w:r>
      <w:r w:rsidDel="00000000" w:rsidR="00000000" w:rsidRPr="00000000">
        <w:rPr>
          <w:color w:val="434343"/>
          <w:rtl w:val="0"/>
        </w:rPr>
        <w:t xml:space="preserve"> Data storytelling for clear recommendations to diverse audiences.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Arial" w:cs="Arial" w:eastAsia="Arial" w:hAnsi="Arial"/>
          <w:color w:val="434343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Comprehensive Data Analysis &amp; Visualization: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The Google Professional Data Analytics Certificate program equipped me with skills in data analysis, digital analytics, data visualization (Tableau, Excel), data storytelling, interactive dashboards, digital analytics tools, and data vocabulary.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This training provided a comprehensive foundation for extracting and communicating data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Digital &amp; Advanced Analytics Application: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Experienced in statistical inference, regression, predictive modeling, and A/B testing.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Proficient in analyzing complex datasets with Python (pandas, NumPy, scikit-learn) and visualizing data (Matplotlib, Seaborn).</w:t>
      </w:r>
      <w:r w:rsidDel="00000000" w:rsidR="00000000" w:rsidRPr="00000000">
        <w:rPr>
          <w:color w:val="434343"/>
          <w:rtl w:val="0"/>
        </w:rPr>
        <w:t xml:space="preserve"> Average</w:t>
      </w:r>
      <w:r w:rsidDel="00000000" w:rsidR="00000000" w:rsidRPr="00000000">
        <w:rPr>
          <w:color w:val="434343"/>
          <w:rtl w:val="0"/>
        </w:rPr>
        <w:t xml:space="preserve"> understanding of regression modeling fo</w:t>
      </w:r>
      <w:r w:rsidDel="00000000" w:rsidR="00000000" w:rsidRPr="00000000">
        <w:rPr>
          <w:color w:val="434343"/>
          <w:rtl w:val="0"/>
        </w:rPr>
        <w:t xml:space="preserve">r predictive analytics, with proven ability to communicate data-driven insights.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8s10th72abk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Matriculation (10 Years of Schooling)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Kaim Khan Memorial Higher Secondary School, Sindh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— Completed in 2019.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Intermediate (11th &amp; 12th Grade)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Govt SM Degree College, Sindh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— Completed in 2021</w:t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Bachelor of Science in Information Technology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Sindh Agriculture University Tando Jam, Pakistan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br w:type="textWrapping"/>
        <w:t xml:space="preserve">(Expected Graduation: 2025)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  <w:t xml:space="preserve">ERTIFICATIONS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AI Essentials (Google)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Introduction to Data Science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(Cisco)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line="276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Professional Data Analytics Certificate (Google)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line="36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Advanced Data Analytics Certificate (Google)</w:t>
      </w:r>
    </w:p>
    <w:p w:rsidR="00000000" w:rsidDel="00000000" w:rsidP="00000000" w:rsidRDefault="00000000" w:rsidRPr="00000000" w14:paraId="0000001D">
      <w:pPr>
        <w:spacing w:before="0" w:line="360" w:lineRule="auto"/>
        <w:ind w:left="7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360" w:lineRule="auto"/>
        <w:ind w:left="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LINKS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360" w:lineRule="auto"/>
        <w:ind w:left="720" w:hanging="360"/>
        <w:rPr>
          <w:b w:val="1"/>
          <w:color w:val="434343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http://www.linkedin.com/in/muhammad-dawood-abdullah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360" w:lineRule="auto"/>
        <w:ind w:left="720" w:hanging="360"/>
        <w:rPr>
          <w:b w:val="1"/>
          <w:color w:val="434343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https://github.com/dawood1000/data-science-portfolio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360" w:lineRule="auto"/>
        <w:ind w:left="720" w:hanging="360"/>
        <w:rPr>
          <w:b w:val="1"/>
          <w:color w:val="434343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Profile - muhammad.dawood.abdullah | 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="360" w:lineRule="auto"/>
        <w:ind w:left="720" w:hanging="360"/>
        <w:rPr>
          <w:b w:val="1"/>
          <w:color w:val="434343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https://www.credly.com/users/muhammad-dawood-abdullah-arain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360" w:lineRule="auto"/>
        <w:ind w:left="720" w:hanging="360"/>
        <w:rPr>
          <w:b w:val="1"/>
          <w:color w:val="434343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https://coursera.org/share/1be37f81a690d7022633a65e6ac4a5ad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360" w:lineRule="auto"/>
        <w:ind w:left="720" w:hanging="360"/>
        <w:rPr>
          <w:b w:val="1"/>
          <w:color w:val="434343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https://coursera.org/share/ac763c72c0571140d3ef952466bd87b4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360" w:lineRule="auto"/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360" w:lineRule="auto"/>
        <w:ind w:left="0" w:firstLine="0"/>
        <w:rPr>
          <w:color w:val="434343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Why Consider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line="36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As a football player, I believe in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="36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Committed to ongoing learning and professional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="36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Utilize Artificial Intelligence to </w:t>
      </w:r>
      <w:r w:rsidDel="00000000" w:rsidR="00000000" w:rsidRPr="00000000">
        <w:rPr>
          <w:color w:val="434343"/>
          <w:rtl w:val="0"/>
        </w:rPr>
        <w:t xml:space="preserve">expedite</w:t>
      </w:r>
      <w:r w:rsidDel="00000000" w:rsidR="00000000" w:rsidRPr="00000000">
        <w:rPr>
          <w:color w:val="434343"/>
          <w:rtl w:val="0"/>
        </w:rPr>
        <w:t xml:space="preserve"> the analysis process, thereby increasing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="360" w:lineRule="auto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Strong portfolio (Coding exercises, Visualizations, Executive summaries, Strategy documents).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ursera.org/share/ac763c72c0571140d3ef952466bd87b4" TargetMode="External"/><Relationship Id="rId10" Type="http://schemas.openxmlformats.org/officeDocument/2006/relationships/hyperlink" Target="https://coursera.org/share/1be37f81a690d7022633a65e6ac4a5ad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credly.com/users/muhammad-dawood-abdullah-arain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muhammad-dawood-abdullah" TargetMode="External"/><Relationship Id="rId7" Type="http://schemas.openxmlformats.org/officeDocument/2006/relationships/hyperlink" Target="https://github.com/dawood1000/data-science-portfolio" TargetMode="External"/><Relationship Id="rId8" Type="http://schemas.openxmlformats.org/officeDocument/2006/relationships/hyperlink" Target="https://public.tableau.com/app/profile/muhammad.dawood.abdullah/viz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