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Comparing the running time of Brute Force Algorithm and Max Sub Array by Recursive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  <w:t xml:space="preserve">Brute Force Algorithm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color w:val="auto"/>
                <w:spacing w:val="0"/>
                <w:position w:val="0"/>
                <w:sz w:val="24"/>
                <w:shd w:fill="auto" w:val="clear"/>
              </w:rPr>
              <w:t xml:space="preserve">Max Sub Array by Recursive Method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0.002281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0.0008447000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0.059275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0.0035168000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0.235475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0.0087852000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0.921870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0.0140814000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2.269804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0.0348374000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3.651592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0.0287709000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6.524782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0.0395086000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9.919282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0.0682676000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25.283881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0.0712840000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634.207334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0.4041581000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1180.231233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0.8141411000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Comparing the running time of Brute Force Algorithm, Max Sub Array by Recursive Method and Hybrid 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Brute Force Algorithm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 Sub Array by Recursive Method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Hybrid Algorithm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0.002281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0.0008447000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0.0001620000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0.059275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0.0035168000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0.0006632000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0.235475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0.0087852000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0.0014857000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0.921870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0.0140814000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0.0032736000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2.269804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0.0348374000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0.0106759000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3.651592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0.0287709000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0.0169123000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6.524782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0.0395086000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0.02860640000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9.919282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0.0682676000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0.01507160000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25.283881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0.0712840000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0.01621170000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634.207334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0.4041581000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0.09019340000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1180.231233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0.8141411000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0.50456780000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