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 of Registers in CPU</w:t>
      </w:r>
    </w:p>
    <w:p>
      <w:r>
        <w:rPr>
          <w:b/>
        </w:rPr>
        <w:t>Name: Dawood Rajpoot</w:t>
        <w:br/>
      </w:r>
      <w:r>
        <w:rPr>
          <w:b/>
        </w:rPr>
        <w:t>ARID No: 24-ARID-798</w:t>
        <w:br/>
      </w:r>
      <w:r>
        <w:rPr>
          <w:b/>
        </w:rPr>
        <w:t>Assignment No: 1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Register Name</w:t>
            </w:r>
          </w:p>
        </w:tc>
        <w:tc>
          <w:tcPr>
            <w:tcW w:type="dxa" w:w="2160"/>
          </w:tcPr>
          <w:p>
            <w:r>
              <w:t>Overview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Assembly Example</w:t>
            </w:r>
          </w:p>
        </w:tc>
      </w:tr>
      <w:tr>
        <w:tc>
          <w:tcPr>
            <w:tcW w:type="dxa" w:w="2160"/>
          </w:tcPr>
          <w:p>
            <w:r>
              <w:t>Accumulator (ACC)</w:t>
            </w:r>
          </w:p>
        </w:tc>
        <w:tc>
          <w:tcPr>
            <w:tcW w:type="dxa" w:w="2160"/>
          </w:tcPr>
          <w:p>
            <w:r>
              <w:t>Stores arithmetic results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ADD AX, BX</w:t>
            </w:r>
          </w:p>
        </w:tc>
      </w:tr>
      <w:tr>
        <w:tc>
          <w:tcPr>
            <w:tcW w:type="dxa" w:w="2160"/>
          </w:tcPr>
          <w:p>
            <w:r>
              <w:t>General Purpose Register (GPR)</w:t>
            </w:r>
          </w:p>
        </w:tc>
        <w:tc>
          <w:tcPr>
            <w:tcW w:type="dxa" w:w="2160"/>
          </w:tcPr>
          <w:p>
            <w:r>
              <w:t>Temporary data storage</w:t>
            </w:r>
          </w:p>
        </w:tc>
        <w:tc>
          <w:tcPr>
            <w:tcW w:type="dxa" w:w="2160"/>
          </w:tcPr>
          <w:p>
            <w:r>
              <w:t>Input / Process</w:t>
            </w:r>
          </w:p>
        </w:tc>
        <w:tc>
          <w:tcPr>
            <w:tcW w:type="dxa" w:w="2160"/>
          </w:tcPr>
          <w:p>
            <w:r>
              <w:t>MOV BX, 10</w:t>
            </w:r>
          </w:p>
        </w:tc>
      </w:tr>
      <w:tr>
        <w:tc>
          <w:tcPr>
            <w:tcW w:type="dxa" w:w="2160"/>
          </w:tcPr>
          <w:p>
            <w:r>
              <w:t>Program Counter (PC)</w:t>
            </w:r>
          </w:p>
        </w:tc>
        <w:tc>
          <w:tcPr>
            <w:tcW w:type="dxa" w:w="2160"/>
          </w:tcPr>
          <w:p>
            <w:r>
              <w:t>Next instruction address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JMP 2000H</w:t>
            </w:r>
          </w:p>
        </w:tc>
      </w:tr>
      <w:tr>
        <w:tc>
          <w:tcPr>
            <w:tcW w:type="dxa" w:w="2160"/>
          </w:tcPr>
          <w:p>
            <w:r>
              <w:t>Instruction Register (IR)</w:t>
            </w:r>
          </w:p>
        </w:tc>
        <w:tc>
          <w:tcPr>
            <w:tcW w:type="dxa" w:w="2160"/>
          </w:tcPr>
          <w:p>
            <w:r>
              <w:t>Holds current instruction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MOV IR, AX</w:t>
            </w:r>
          </w:p>
        </w:tc>
      </w:tr>
      <w:tr>
        <w:tc>
          <w:tcPr>
            <w:tcW w:type="dxa" w:w="2160"/>
          </w:tcPr>
          <w:p>
            <w:r>
              <w:t>Memory Address Register (MAR)</w:t>
            </w:r>
          </w:p>
        </w:tc>
        <w:tc>
          <w:tcPr>
            <w:tcW w:type="dxa" w:w="2160"/>
          </w:tcPr>
          <w:p>
            <w:r>
              <w:t>Stores memory address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MOV MAR, 3000H</w:t>
            </w:r>
          </w:p>
        </w:tc>
      </w:tr>
      <w:tr>
        <w:tc>
          <w:tcPr>
            <w:tcW w:type="dxa" w:w="2160"/>
          </w:tcPr>
          <w:p>
            <w:r>
              <w:t>Memory Data Register (MDR)</w:t>
            </w:r>
          </w:p>
        </w:tc>
        <w:tc>
          <w:tcPr>
            <w:tcW w:type="dxa" w:w="2160"/>
          </w:tcPr>
          <w:p>
            <w:r>
              <w:t>Stores data from memory</w:t>
            </w:r>
          </w:p>
        </w:tc>
        <w:tc>
          <w:tcPr>
            <w:tcW w:type="dxa" w:w="2160"/>
          </w:tcPr>
          <w:p>
            <w:r>
              <w:t>Input / Output</w:t>
            </w:r>
          </w:p>
        </w:tc>
        <w:tc>
          <w:tcPr>
            <w:tcW w:type="dxa" w:w="2160"/>
          </w:tcPr>
          <w:p>
            <w:r>
              <w:t>MOV MDR, AX</w:t>
            </w:r>
          </w:p>
        </w:tc>
      </w:tr>
      <w:tr>
        <w:tc>
          <w:tcPr>
            <w:tcW w:type="dxa" w:w="2160"/>
          </w:tcPr>
          <w:p>
            <w:r>
              <w:t>Stack Pointer (SP)</w:t>
            </w:r>
          </w:p>
        </w:tc>
        <w:tc>
          <w:tcPr>
            <w:tcW w:type="dxa" w:w="2160"/>
          </w:tcPr>
          <w:p>
            <w:r>
              <w:t>Points to top of stack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PUSH AX</w:t>
            </w:r>
          </w:p>
        </w:tc>
      </w:tr>
      <w:tr>
        <w:tc>
          <w:tcPr>
            <w:tcW w:type="dxa" w:w="2160"/>
          </w:tcPr>
          <w:p>
            <w:r>
              <w:t>Base Register (BR)</w:t>
            </w:r>
          </w:p>
        </w:tc>
        <w:tc>
          <w:tcPr>
            <w:tcW w:type="dxa" w:w="2160"/>
          </w:tcPr>
          <w:p>
            <w:r>
              <w:t>Base memory address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MOV BX, 1000H</w:t>
            </w:r>
          </w:p>
        </w:tc>
      </w:tr>
      <w:tr>
        <w:tc>
          <w:tcPr>
            <w:tcW w:type="dxa" w:w="2160"/>
          </w:tcPr>
          <w:p>
            <w:r>
              <w:t>Index Register (IX)</w:t>
            </w:r>
          </w:p>
        </w:tc>
        <w:tc>
          <w:tcPr>
            <w:tcW w:type="dxa" w:w="2160"/>
          </w:tcPr>
          <w:p>
            <w:r>
              <w:t>Indexed addressing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MOV AX, [BX+SI]</w:t>
            </w:r>
          </w:p>
        </w:tc>
      </w:tr>
      <w:tr>
        <w:tc>
          <w:tcPr>
            <w:tcW w:type="dxa" w:w="2160"/>
          </w:tcPr>
          <w:p>
            <w:r>
              <w:t>Flag Register (FR)</w:t>
            </w:r>
          </w:p>
        </w:tc>
        <w:tc>
          <w:tcPr>
            <w:tcW w:type="dxa" w:w="2160"/>
          </w:tcPr>
          <w:p>
            <w:r>
              <w:t>Stores status flags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CMP AX, BX</w:t>
            </w:r>
          </w:p>
        </w:tc>
      </w:tr>
      <w:tr>
        <w:tc>
          <w:tcPr>
            <w:tcW w:type="dxa" w:w="2160"/>
          </w:tcPr>
          <w:p>
            <w:r>
              <w:t>Segment Register (SR)</w:t>
            </w:r>
          </w:p>
        </w:tc>
        <w:tc>
          <w:tcPr>
            <w:tcW w:type="dxa" w:w="2160"/>
          </w:tcPr>
          <w:p>
            <w:r>
              <w:t>Holds segment address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MOV DS, AX</w:t>
            </w:r>
          </w:p>
        </w:tc>
      </w:tr>
      <w:tr>
        <w:tc>
          <w:tcPr>
            <w:tcW w:type="dxa" w:w="2160"/>
          </w:tcPr>
          <w:p>
            <w:r>
              <w:t>I/O Register</w:t>
            </w:r>
          </w:p>
        </w:tc>
        <w:tc>
          <w:tcPr>
            <w:tcW w:type="dxa" w:w="2160"/>
          </w:tcPr>
          <w:p>
            <w:r>
              <w:t>Data transfer with I/O</w:t>
            </w:r>
          </w:p>
        </w:tc>
        <w:tc>
          <w:tcPr>
            <w:tcW w:type="dxa" w:w="2160"/>
          </w:tcPr>
          <w:p>
            <w:r>
              <w:t>Input / Output</w:t>
            </w:r>
          </w:p>
        </w:tc>
        <w:tc>
          <w:tcPr>
            <w:tcW w:type="dxa" w:w="2160"/>
          </w:tcPr>
          <w:p>
            <w:r>
              <w:t>IN AL, 60H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