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25FBB" w14:textId="77777777" w:rsidR="00887340" w:rsidRDefault="00887340" w:rsidP="00887340">
      <w:pPr>
        <w:rPr>
          <w:b/>
          <w:bCs/>
        </w:rPr>
      </w:pPr>
      <w:r w:rsidRPr="00887340">
        <w:rPr>
          <w:b/>
          <w:bCs/>
        </w:rPr>
        <w:t>Summary of changes to Norwich's Statement of Licensing Policy</w:t>
      </w:r>
    </w:p>
    <w:p w14:paraId="2E5C58C6" w14:textId="77777777" w:rsidR="00887340" w:rsidRPr="00887340" w:rsidRDefault="00887340" w:rsidP="00887340">
      <w:pPr>
        <w:rPr>
          <w:b/>
          <w:bCs/>
        </w:rPr>
      </w:pPr>
    </w:p>
    <w:p w14:paraId="433F73EE" w14:textId="77777777" w:rsidR="00887340" w:rsidRDefault="00887340" w:rsidP="00887340">
      <w:r w:rsidRPr="00887340">
        <w:t>Norwich City Council is required by law to review and update its Statement of Licensing Policy at least every five years. The current policy was adopted in December 2021. This revised draft reflects changes in national guidance, updates to legislation, and decisions made by the council since then.</w:t>
      </w:r>
    </w:p>
    <w:p w14:paraId="76E255DA" w14:textId="77777777" w:rsidR="00700EF5" w:rsidRPr="00887340" w:rsidRDefault="00700EF5" w:rsidP="00887340"/>
    <w:p w14:paraId="744F59FC" w14:textId="18A83A2B" w:rsidR="00887340" w:rsidRDefault="00887340" w:rsidP="00887340">
      <w:r w:rsidRPr="00887340">
        <w:t>Most of the changes are updates, clarifications or improvements to existing policy. The core framework</w:t>
      </w:r>
      <w:r w:rsidR="00700EF5">
        <w:t>,</w:t>
      </w:r>
      <w:r w:rsidRPr="00887340">
        <w:t xml:space="preserve"> including the four licensing objectives and the council's commitment to supporting responsible businesses while protecting communities</w:t>
      </w:r>
      <w:r w:rsidR="00700EF5">
        <w:t xml:space="preserve">, </w:t>
      </w:r>
      <w:r w:rsidRPr="00887340">
        <w:t>remains the same.</w:t>
      </w:r>
    </w:p>
    <w:p w14:paraId="0489039B" w14:textId="77777777" w:rsidR="00887340" w:rsidRPr="00887340" w:rsidRDefault="00887340" w:rsidP="00887340"/>
    <w:p w14:paraId="233C014C" w14:textId="0258F57E" w:rsidR="00887340" w:rsidRDefault="00887340" w:rsidP="00887340">
      <w:r w:rsidRPr="00887340">
        <w:t>The main areas of change are set out below</w:t>
      </w:r>
      <w:r w:rsidR="00700EF5">
        <w:t>:</w:t>
      </w:r>
    </w:p>
    <w:p w14:paraId="3EEE732D" w14:textId="77777777" w:rsidR="00887340" w:rsidRPr="00887340" w:rsidRDefault="00887340" w:rsidP="00887340"/>
    <w:p w14:paraId="500A980D" w14:textId="77777777" w:rsidR="00887340" w:rsidRDefault="00887340" w:rsidP="00887340">
      <w:r w:rsidRPr="00887340">
        <w:rPr>
          <w:b/>
          <w:bCs/>
        </w:rPr>
        <w:t>Updated context and background</w:t>
      </w:r>
      <w:r w:rsidRPr="00887340">
        <w:t xml:space="preserve"> </w:t>
      </w:r>
      <w:proofErr w:type="gramStart"/>
      <w:r w:rsidRPr="00887340">
        <w:t>The</w:t>
      </w:r>
      <w:proofErr w:type="gramEnd"/>
      <w:r w:rsidRPr="00887340">
        <w:t xml:space="preserve"> introduction has been updated to include current information about Norwich — including its population, visitor economy, and licensed premises. Several paragraphs have been reorganised to make the policy easier to follow, and clearer explanations have been added about what types of entertainment and late-night refreshment require a licence.</w:t>
      </w:r>
    </w:p>
    <w:p w14:paraId="1AFE44D2" w14:textId="77777777" w:rsidR="00887340" w:rsidRPr="00887340" w:rsidRDefault="00887340" w:rsidP="00887340"/>
    <w:p w14:paraId="41780396" w14:textId="77777777" w:rsidR="00887340" w:rsidRDefault="00887340" w:rsidP="00887340">
      <w:r w:rsidRPr="00887340">
        <w:rPr>
          <w:b/>
          <w:bCs/>
        </w:rPr>
        <w:t>Alignment with the National Licensing Policy Framework 2025</w:t>
      </w:r>
      <w:r w:rsidRPr="00887340">
        <w:t xml:space="preserve"> A new national framework for licensing policy was introduced in November 2025. The revised policy has been updated throughout to reflect this, including a new section on determining applications. This makes clear that where no objections are received, the council has no discretion other than to grant a licence. It also confirms that the council will support the government's wider aims of economic growth, public health and cultural vitality, while continuing to protect communities and promote the licensing objectives.</w:t>
      </w:r>
    </w:p>
    <w:p w14:paraId="2DF0B991" w14:textId="77777777" w:rsidR="00887340" w:rsidRPr="00887340" w:rsidRDefault="00887340" w:rsidP="00887340"/>
    <w:p w14:paraId="342E7BAB" w14:textId="77777777" w:rsidR="00887340" w:rsidRDefault="00887340" w:rsidP="00887340">
      <w:r w:rsidRPr="00887340">
        <w:rPr>
          <w:b/>
          <w:bCs/>
        </w:rPr>
        <w:t>Planning and licensing</w:t>
      </w:r>
      <w:r w:rsidRPr="00887340">
        <w:t xml:space="preserve"> </w:t>
      </w:r>
      <w:proofErr w:type="gramStart"/>
      <w:r w:rsidRPr="00887340">
        <w:t>New</w:t>
      </w:r>
      <w:proofErr w:type="gramEnd"/>
      <w:r w:rsidRPr="00887340">
        <w:t xml:space="preserve"> paragraphs have been added to strengthen the link between planning and licensing decisions. This includes the formal adoption of the Agent of Change principle, which means that where new housing or business developments are built near existing licensed venues, the developers — not the existing venues — are responsible for managing any noise or nuisance impacts. This protects established pubs, music venues and cultural spaces.</w:t>
      </w:r>
    </w:p>
    <w:p w14:paraId="689AF181" w14:textId="77777777" w:rsidR="00887340" w:rsidRPr="00887340" w:rsidRDefault="00887340" w:rsidP="00887340"/>
    <w:p w14:paraId="764B115B" w14:textId="77777777" w:rsidR="00887340" w:rsidRDefault="00887340" w:rsidP="00887340">
      <w:r w:rsidRPr="00887340">
        <w:rPr>
          <w:b/>
          <w:bCs/>
        </w:rPr>
        <w:t>Safety of women, girls and vulnerable people</w:t>
      </w:r>
      <w:r w:rsidRPr="00887340">
        <w:t xml:space="preserve"> </w:t>
      </w:r>
      <w:proofErr w:type="gramStart"/>
      <w:r w:rsidRPr="00887340">
        <w:t>The</w:t>
      </w:r>
      <w:proofErr w:type="gramEnd"/>
      <w:r w:rsidRPr="00887340">
        <w:t xml:space="preserve"> revised policy includes a new commitment to work with partners — including Norfolk Constabulary and Norwich BID — to develop a night-time safety charter. The policy encourages licence holders to adopt voluntary safety measures such as named safety schemes, anti-spiking protocols, and staff training. It also recognises the importance of protecting vulnerable adults and explicitly addresses gender-based harm in the night-time economy. These additions reflect a motion agreed by the council.</w:t>
      </w:r>
    </w:p>
    <w:p w14:paraId="151D8D94" w14:textId="77777777" w:rsidR="00887340" w:rsidRPr="00887340" w:rsidRDefault="00887340" w:rsidP="00887340"/>
    <w:p w14:paraId="38E5BFC7" w14:textId="77777777" w:rsidR="00887340" w:rsidRDefault="00887340" w:rsidP="00887340">
      <w:r w:rsidRPr="00887340">
        <w:rPr>
          <w:b/>
          <w:bCs/>
        </w:rPr>
        <w:t>Conditions attached to licences</w:t>
      </w:r>
      <w:r w:rsidRPr="00887340">
        <w:t xml:space="preserve"> Clearer guidance has been added on how and when conditions can be attached to premises licences. The revised policy makes explicit that model conditions are not standard or automatic — they must be appropriate and proportionate to the specific application, and there must be a legal basis for imposing them. Conditions cannot be used as a substitute for a formal licence review.</w:t>
      </w:r>
    </w:p>
    <w:p w14:paraId="3CA84BDE" w14:textId="77777777" w:rsidR="00887340" w:rsidRPr="00887340" w:rsidRDefault="00887340" w:rsidP="00887340"/>
    <w:p w14:paraId="60FB0889" w14:textId="77777777" w:rsidR="00887340" w:rsidRDefault="00887340" w:rsidP="00887340">
      <w:r w:rsidRPr="00887340">
        <w:rPr>
          <w:b/>
          <w:bCs/>
        </w:rPr>
        <w:lastRenderedPageBreak/>
        <w:t>Alcohol sales off the premises</w:t>
      </w:r>
      <w:r w:rsidRPr="00887340">
        <w:t xml:space="preserve"> A new section </w:t>
      </w:r>
      <w:proofErr w:type="gramStart"/>
      <w:r w:rsidRPr="00887340">
        <w:t>has</w:t>
      </w:r>
      <w:proofErr w:type="gramEnd"/>
      <w:r w:rsidRPr="00887340">
        <w:t xml:space="preserve"> been added allowing the council and Norfolk Constabulary to request conditions restricting the sale of high-strength alcohol at premises that only sell alcohol for consumption off-site, where there is evidence of street drinking, disorder or antisocial behaviour. This follows a review of a council motion.</w:t>
      </w:r>
    </w:p>
    <w:p w14:paraId="2826D276" w14:textId="77777777" w:rsidR="00887340" w:rsidRPr="00887340" w:rsidRDefault="00887340" w:rsidP="00887340"/>
    <w:p w14:paraId="19836868" w14:textId="77777777" w:rsidR="00887340" w:rsidRDefault="00887340" w:rsidP="00887340">
      <w:r w:rsidRPr="00887340">
        <w:rPr>
          <w:b/>
          <w:bCs/>
        </w:rPr>
        <w:t>Staff safety</w:t>
      </w:r>
      <w:r w:rsidRPr="00887340">
        <w:t xml:space="preserve"> </w:t>
      </w:r>
      <w:proofErr w:type="gramStart"/>
      <w:r w:rsidRPr="00887340">
        <w:t>The</w:t>
      </w:r>
      <w:proofErr w:type="gramEnd"/>
      <w:r w:rsidRPr="00887340">
        <w:t xml:space="preserve"> revised policy now includes specific recognition of the safety of staff working late nights, including the option of subsidised or free transport home after late shifts. This reflects a council motion and updates the public safety objective section accordingly.</w:t>
      </w:r>
    </w:p>
    <w:p w14:paraId="5AD77CB8" w14:textId="77777777" w:rsidR="00887340" w:rsidRPr="00887340" w:rsidRDefault="00887340" w:rsidP="00887340"/>
    <w:p w14:paraId="61492230" w14:textId="77777777" w:rsidR="00887340" w:rsidRPr="00887340" w:rsidRDefault="00887340" w:rsidP="00887340">
      <w:r w:rsidRPr="00887340">
        <w:rPr>
          <w:b/>
          <w:bCs/>
        </w:rPr>
        <w:t>Service standards</w:t>
      </w:r>
      <w:r w:rsidRPr="00887340">
        <w:t xml:space="preserve"> A new section has been added setting out the council's service standards for the licensing function — including target response times for calls and emails, timescales for issuing licences, and timescales for releasing written decisions following contested hearings.</w:t>
      </w:r>
    </w:p>
    <w:p w14:paraId="2099BE0A" w14:textId="77777777" w:rsidR="00700EF5" w:rsidRDefault="00700EF5" w:rsidP="00887340">
      <w:pPr>
        <w:rPr>
          <w:b/>
          <w:bCs/>
        </w:rPr>
      </w:pPr>
    </w:p>
    <w:p w14:paraId="4DB1856C" w14:textId="580A5CDF" w:rsidR="00887340" w:rsidRPr="00887340" w:rsidRDefault="00887340" w:rsidP="00887340">
      <w:r w:rsidRPr="00887340">
        <w:rPr>
          <w:b/>
          <w:bCs/>
        </w:rPr>
        <w:t>Cumulative impact</w:t>
      </w:r>
      <w:r w:rsidRPr="00887340">
        <w:t xml:space="preserve"> </w:t>
      </w:r>
      <w:proofErr w:type="gramStart"/>
      <w:r w:rsidRPr="00887340">
        <w:t>The</w:t>
      </w:r>
      <w:proofErr w:type="gramEnd"/>
      <w:r w:rsidRPr="00887340">
        <w:t xml:space="preserve"> cumulative impact section has been updated in line with the National Licensing Policy Framework. This clarifies the definition of cumulative impact, confirms that commercial need is not a licensing consideration, and includes provision for the council to introduce a cumulative impact special policy in the future if evidence supports it.</w:t>
      </w:r>
    </w:p>
    <w:p w14:paraId="207588B5" w14:textId="77777777" w:rsidR="00700EF5" w:rsidRDefault="00700EF5" w:rsidP="00887340">
      <w:pPr>
        <w:rPr>
          <w:b/>
          <w:bCs/>
        </w:rPr>
      </w:pPr>
    </w:p>
    <w:p w14:paraId="2E584EFC" w14:textId="08CC4B68" w:rsidR="00887340" w:rsidRPr="00887340" w:rsidRDefault="00887340" w:rsidP="00887340">
      <w:r w:rsidRPr="00887340">
        <w:rPr>
          <w:b/>
          <w:bCs/>
        </w:rPr>
        <w:t>Appendices</w:t>
      </w:r>
      <w:r w:rsidRPr="00887340">
        <w:t xml:space="preserve"> Three new flow charts have been added to help applicants navigate the process for new premises licence applications, full variations, and minor variations. Some existing appendices have been removed or updated, including the removal of sections on toilet facilities (now covered by other legislation) and updates to the model conditions to remove items that duplicate requirements under health and safety or fire safety law.</w:t>
      </w:r>
    </w:p>
    <w:p w14:paraId="0CDAEFB8" w14:textId="77777777" w:rsidR="00887340" w:rsidRPr="00887340" w:rsidRDefault="00887340" w:rsidP="00887340">
      <w:r w:rsidRPr="00887340">
        <w:pict w14:anchorId="0E7312BC">
          <v:rect id="_x0000_i1031" style="width:0;height:1.5pt" o:hralign="center" o:hrstd="t" o:hr="t" fillcolor="#a0a0a0" stroked="f"/>
        </w:pict>
      </w:r>
    </w:p>
    <w:p w14:paraId="462B14F9" w14:textId="77777777" w:rsidR="00887340" w:rsidRPr="00887340" w:rsidRDefault="00887340" w:rsidP="00887340">
      <w:r w:rsidRPr="00887340">
        <w:rPr>
          <w:i/>
          <w:iCs/>
        </w:rPr>
        <w:t>A detailed table of changes, showing the specific paragraph and wording amendments between the 2021 and 2026 versions, follows below.</w:t>
      </w:r>
    </w:p>
    <w:p w14:paraId="2A419233" w14:textId="77777777" w:rsidR="002F4D2A" w:rsidRDefault="002F4D2A" w:rsidP="00B33183"/>
    <w:sectPr w:rsidR="002F4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340"/>
    <w:rsid w:val="0013439E"/>
    <w:rsid w:val="002F4D2A"/>
    <w:rsid w:val="0053489E"/>
    <w:rsid w:val="00700EF5"/>
    <w:rsid w:val="00887340"/>
    <w:rsid w:val="0098503C"/>
    <w:rsid w:val="00B33183"/>
    <w:rsid w:val="00C079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5F2C"/>
  <w15:chartTrackingRefBased/>
  <w15:docId w15:val="{A60D00CD-D613-4074-AA0A-A5E9AD0F0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9E"/>
  </w:style>
  <w:style w:type="paragraph" w:styleId="Heading1">
    <w:name w:val="heading 1"/>
    <w:basedOn w:val="Normal"/>
    <w:next w:val="Normal"/>
    <w:link w:val="Heading1Char"/>
    <w:uiPriority w:val="9"/>
    <w:qFormat/>
    <w:rsid w:val="0013439E"/>
    <w:pPr>
      <w:keepNext/>
      <w:keepLines/>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439E"/>
    <w:pPr>
      <w:keepNext/>
      <w:keepLines/>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13439E"/>
    <w:pPr>
      <w:keepNext/>
      <w:keepLines/>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13439E"/>
    <w:pPr>
      <w:keepNext/>
      <w:keepLines/>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unhideWhenUsed/>
    <w:qFormat/>
    <w:rsid w:val="0013439E"/>
    <w:pPr>
      <w:keepNext/>
      <w:keepLines/>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13439E"/>
    <w:pPr>
      <w:keepNext/>
      <w:keepLines/>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unhideWhenUsed/>
    <w:qFormat/>
    <w:rsid w:val="0013439E"/>
    <w:pPr>
      <w:keepNext/>
      <w:keepLines/>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13439E"/>
    <w:pPr>
      <w:keepNext/>
      <w:keepLines/>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unhideWhenUsed/>
    <w:qFormat/>
    <w:rsid w:val="0013439E"/>
    <w:pPr>
      <w:keepNext/>
      <w:keepLines/>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39E"/>
    <w:rPr>
      <w:rFonts w:eastAsiaTheme="majorEastAsi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3439E"/>
    <w:rPr>
      <w:rFonts w:eastAsiaTheme="majorEastAsia" w:cstheme="majorBidi"/>
      <w:b/>
      <w:bCs/>
      <w:color w:val="4F81BD" w:themeColor="accent1"/>
      <w:sz w:val="26"/>
      <w:szCs w:val="26"/>
    </w:rPr>
  </w:style>
  <w:style w:type="paragraph" w:styleId="Title">
    <w:name w:val="Title"/>
    <w:basedOn w:val="Normal"/>
    <w:next w:val="Normal"/>
    <w:link w:val="TitleChar"/>
    <w:uiPriority w:val="10"/>
    <w:qFormat/>
    <w:rsid w:val="002F4D2A"/>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F4D2A"/>
    <w:rPr>
      <w:rFonts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2F4D2A"/>
    <w:pPr>
      <w:numPr>
        <w:ilvl w:val="1"/>
      </w:numPr>
    </w:pPr>
    <w:rPr>
      <w:rFonts w:eastAsiaTheme="majorEastAsia" w:cstheme="majorBidi"/>
      <w:i/>
      <w:iCs/>
      <w:color w:val="4F81BD" w:themeColor="accent1"/>
      <w:spacing w:val="15"/>
      <w:szCs w:val="24"/>
    </w:rPr>
  </w:style>
  <w:style w:type="character" w:customStyle="1" w:styleId="SubtitleChar">
    <w:name w:val="Subtitle Char"/>
    <w:basedOn w:val="DefaultParagraphFont"/>
    <w:link w:val="Subtitle"/>
    <w:uiPriority w:val="11"/>
    <w:rsid w:val="002F4D2A"/>
    <w:rPr>
      <w:rFonts w:eastAsiaTheme="majorEastAsia" w:cstheme="majorBidi"/>
      <w:i/>
      <w:iCs/>
      <w:color w:val="4F81BD" w:themeColor="accent1"/>
      <w:spacing w:val="15"/>
      <w:szCs w:val="24"/>
    </w:rPr>
  </w:style>
  <w:style w:type="character" w:styleId="SubtleEmphasis">
    <w:name w:val="Subtle Emphasis"/>
    <w:basedOn w:val="DefaultParagraphFont"/>
    <w:uiPriority w:val="19"/>
    <w:qFormat/>
    <w:rsid w:val="002F4D2A"/>
    <w:rPr>
      <w:rFonts w:ascii="Arial" w:hAnsi="Arial"/>
      <w:i/>
      <w:iCs/>
      <w:color w:val="808080" w:themeColor="text1" w:themeTint="7F"/>
    </w:rPr>
  </w:style>
  <w:style w:type="character" w:styleId="Emphasis">
    <w:name w:val="Emphasis"/>
    <w:basedOn w:val="DefaultParagraphFont"/>
    <w:uiPriority w:val="20"/>
    <w:qFormat/>
    <w:rsid w:val="002F4D2A"/>
    <w:rPr>
      <w:rFonts w:ascii="Arial" w:hAnsi="Arial"/>
      <w:i/>
      <w:iCs/>
    </w:rPr>
  </w:style>
  <w:style w:type="character" w:styleId="IntenseEmphasis">
    <w:name w:val="Intense Emphasis"/>
    <w:basedOn w:val="DefaultParagraphFont"/>
    <w:uiPriority w:val="21"/>
    <w:qFormat/>
    <w:rsid w:val="002F4D2A"/>
    <w:rPr>
      <w:rFonts w:ascii="Arial" w:hAnsi="Arial"/>
      <w:b/>
      <w:bCs/>
      <w:i/>
      <w:iCs/>
      <w:color w:val="4F81BD" w:themeColor="accent1"/>
    </w:rPr>
  </w:style>
  <w:style w:type="character" w:styleId="Strong">
    <w:name w:val="Strong"/>
    <w:basedOn w:val="DefaultParagraphFont"/>
    <w:uiPriority w:val="22"/>
    <w:qFormat/>
    <w:rsid w:val="002F4D2A"/>
    <w:rPr>
      <w:rFonts w:ascii="Arial" w:hAnsi="Arial"/>
      <w:b/>
      <w:bCs/>
    </w:rPr>
  </w:style>
  <w:style w:type="paragraph" w:styleId="Quote">
    <w:name w:val="Quote"/>
    <w:basedOn w:val="Normal"/>
    <w:next w:val="Normal"/>
    <w:link w:val="QuoteChar"/>
    <w:uiPriority w:val="29"/>
    <w:qFormat/>
    <w:rsid w:val="002F4D2A"/>
    <w:rPr>
      <w:i/>
      <w:iCs/>
      <w:color w:val="000000" w:themeColor="text1"/>
    </w:rPr>
  </w:style>
  <w:style w:type="character" w:customStyle="1" w:styleId="QuoteChar">
    <w:name w:val="Quote Char"/>
    <w:basedOn w:val="DefaultParagraphFont"/>
    <w:link w:val="Quote"/>
    <w:uiPriority w:val="29"/>
    <w:rsid w:val="002F4D2A"/>
    <w:rPr>
      <w:i/>
      <w:iCs/>
      <w:color w:val="000000" w:themeColor="text1"/>
    </w:rPr>
  </w:style>
  <w:style w:type="character" w:styleId="SubtleReference">
    <w:name w:val="Subtle Reference"/>
    <w:basedOn w:val="DefaultParagraphFont"/>
    <w:uiPriority w:val="31"/>
    <w:qFormat/>
    <w:rsid w:val="002F4D2A"/>
    <w:rPr>
      <w:rFonts w:ascii="Arial" w:hAnsi="Arial"/>
      <w:smallCaps/>
      <w:color w:val="C0504D" w:themeColor="accent2"/>
      <w:u w:val="single"/>
    </w:rPr>
  </w:style>
  <w:style w:type="character" w:styleId="IntenseReference">
    <w:name w:val="Intense Reference"/>
    <w:basedOn w:val="DefaultParagraphFont"/>
    <w:uiPriority w:val="32"/>
    <w:qFormat/>
    <w:rsid w:val="002F4D2A"/>
    <w:rPr>
      <w:rFonts w:ascii="Arial" w:hAnsi="Arial"/>
      <w:b/>
      <w:bCs/>
      <w:smallCaps/>
      <w:color w:val="C0504D" w:themeColor="accent2"/>
      <w:spacing w:val="5"/>
      <w:u w:val="single"/>
    </w:rPr>
  </w:style>
  <w:style w:type="character" w:styleId="BookTitle">
    <w:name w:val="Book Title"/>
    <w:basedOn w:val="DefaultParagraphFont"/>
    <w:uiPriority w:val="33"/>
    <w:qFormat/>
    <w:rsid w:val="002F4D2A"/>
    <w:rPr>
      <w:rFonts w:ascii="Arial" w:hAnsi="Arial"/>
      <w:b/>
      <w:bCs/>
      <w:smallCaps/>
      <w:spacing w:val="5"/>
    </w:rPr>
  </w:style>
  <w:style w:type="paragraph" w:styleId="ListParagraph">
    <w:name w:val="List Paragraph"/>
    <w:basedOn w:val="Normal"/>
    <w:uiPriority w:val="34"/>
    <w:qFormat/>
    <w:rsid w:val="002F4D2A"/>
    <w:pPr>
      <w:ind w:left="720"/>
      <w:contextualSpacing/>
    </w:pPr>
  </w:style>
  <w:style w:type="paragraph" w:styleId="NoSpacing">
    <w:name w:val="No Spacing"/>
    <w:uiPriority w:val="1"/>
    <w:qFormat/>
    <w:rsid w:val="0013439E"/>
  </w:style>
  <w:style w:type="character" w:customStyle="1" w:styleId="Heading3Char">
    <w:name w:val="Heading 3 Char"/>
    <w:basedOn w:val="DefaultParagraphFont"/>
    <w:link w:val="Heading3"/>
    <w:uiPriority w:val="9"/>
    <w:rsid w:val="0013439E"/>
    <w:rPr>
      <w:rFonts w:eastAsiaTheme="majorEastAsia" w:cstheme="majorBidi"/>
      <w:b/>
      <w:bCs/>
      <w:color w:val="4F81BD" w:themeColor="accent1"/>
    </w:rPr>
  </w:style>
  <w:style w:type="character" w:customStyle="1" w:styleId="Heading4Char">
    <w:name w:val="Heading 4 Char"/>
    <w:basedOn w:val="DefaultParagraphFont"/>
    <w:link w:val="Heading4"/>
    <w:uiPriority w:val="9"/>
    <w:rsid w:val="0013439E"/>
    <w:rPr>
      <w:rFonts w:eastAsiaTheme="majorEastAsia" w:cstheme="majorBidi"/>
      <w:b/>
      <w:bCs/>
      <w:i/>
      <w:iCs/>
      <w:color w:val="4F81BD" w:themeColor="accent1"/>
    </w:rPr>
  </w:style>
  <w:style w:type="character" w:customStyle="1" w:styleId="Heading5Char">
    <w:name w:val="Heading 5 Char"/>
    <w:basedOn w:val="DefaultParagraphFont"/>
    <w:link w:val="Heading5"/>
    <w:uiPriority w:val="9"/>
    <w:rsid w:val="0013439E"/>
    <w:rPr>
      <w:rFonts w:eastAsiaTheme="majorEastAsia" w:cstheme="majorBidi"/>
      <w:color w:val="243F60" w:themeColor="accent1" w:themeShade="7F"/>
    </w:rPr>
  </w:style>
  <w:style w:type="character" w:customStyle="1" w:styleId="Heading6Char">
    <w:name w:val="Heading 6 Char"/>
    <w:basedOn w:val="DefaultParagraphFont"/>
    <w:link w:val="Heading6"/>
    <w:uiPriority w:val="9"/>
    <w:rsid w:val="0013439E"/>
    <w:rPr>
      <w:rFonts w:eastAsiaTheme="majorEastAsia" w:cstheme="majorBidi"/>
      <w:i/>
      <w:iCs/>
      <w:color w:val="243F60" w:themeColor="accent1" w:themeShade="7F"/>
    </w:rPr>
  </w:style>
  <w:style w:type="character" w:customStyle="1" w:styleId="Heading7Char">
    <w:name w:val="Heading 7 Char"/>
    <w:basedOn w:val="DefaultParagraphFont"/>
    <w:link w:val="Heading7"/>
    <w:uiPriority w:val="9"/>
    <w:rsid w:val="0013439E"/>
    <w:rPr>
      <w:rFonts w:eastAsiaTheme="majorEastAsia" w:cstheme="majorBidi"/>
      <w:i/>
      <w:iCs/>
      <w:color w:val="404040" w:themeColor="text1" w:themeTint="BF"/>
    </w:rPr>
  </w:style>
  <w:style w:type="character" w:customStyle="1" w:styleId="Heading8Char">
    <w:name w:val="Heading 8 Char"/>
    <w:basedOn w:val="DefaultParagraphFont"/>
    <w:link w:val="Heading8"/>
    <w:uiPriority w:val="9"/>
    <w:rsid w:val="0013439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9"/>
    <w:rsid w:val="0013439E"/>
    <w:rPr>
      <w:rFonts w:eastAsiaTheme="majorEastAsia" w:cstheme="majorBidi"/>
      <w:i/>
      <w:iCs/>
      <w:color w:val="404040" w:themeColor="text1" w:themeTint="BF"/>
      <w:sz w:val="20"/>
      <w:szCs w:val="20"/>
    </w:rPr>
  </w:style>
  <w:style w:type="paragraph" w:styleId="IntenseQuote">
    <w:name w:val="Intense Quote"/>
    <w:basedOn w:val="Normal"/>
    <w:next w:val="Normal"/>
    <w:link w:val="IntenseQuoteChar"/>
    <w:uiPriority w:val="30"/>
    <w:qFormat/>
    <w:rsid w:val="008873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7340"/>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Parry, Jess</dc:creator>
  <cp:keywords/>
  <dc:description/>
  <cp:lastModifiedBy>Parry, Jess</cp:lastModifiedBy>
  <cp:revision>1</cp:revision>
  <dcterms:created xsi:type="dcterms:W3CDTF">2026-05-14T13:57:00Z</dcterms:created>
  <dcterms:modified xsi:type="dcterms:W3CDTF">2026-05-14T14:27:00Z</dcterms:modified>
</cp:coreProperties>
</file>