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2021-10-08</w:t>
      </w:r>
    </w:p>
    <w:bookmarkStart w:id="20" w:name="summaryabstract"/>
    <w:p>
      <w:pPr>
        <w:pStyle w:val="Heading1"/>
      </w:pPr>
      <w:r>
        <w:rPr>
          <w:rStyle w:val="SectionNumber"/>
        </w:rPr>
        <w:t xml:space="preserve">1</w:t>
      </w:r>
      <w:r>
        <w:tab/>
      </w:r>
      <w:r>
        <w:t xml:space="preserve">Summary/Abstract</w:t>
      </w:r>
    </w:p>
    <w:bookmarkEnd w:id="20"/>
    <w:bookmarkStart w:id="21" w:name="introduction"/>
    <w:p>
      <w:pPr>
        <w:pStyle w:val="Heading1"/>
      </w:pPr>
      <w:r>
        <w:rPr>
          <w:rStyle w:val="SectionNumber"/>
        </w:rPr>
        <w:t xml:space="preserve">2</w:t>
      </w:r>
      <w:r>
        <w:tab/>
      </w:r>
      <w:r>
        <w:t xml:space="preserve">Introduction</w:t>
      </w:r>
    </w:p>
    <w:p>
      <w:pPr>
        <w:pStyle w:val="FirstParagraph"/>
      </w:pPr>
      <w:r>
        <w:rPr>
          <w:iCs/>
          <w:i/>
        </w:rPr>
        <w:t xml:space="preserve">When monitoring freshwater streams, stream health is typically measured by its physical characteristics (chemistry, surrounding land use area, channelization, etc.); Microbial (fecal indicator), and ecology (diversity of indicator macroinvertebrates). However, these categories are usually analyzed separately to assess stream health. As such, my question is how well are these parameters correlated with each other. Specifically, can you use one of the indicators mentioned (physical, microbial, and ecological) to describe both of the others to make a statement about overall stream health?</w:t>
      </w:r>
    </w:p>
    <w:p>
      <w:pPr>
        <w:pStyle w:val="BodyText"/>
      </w:pPr>
      <w:r>
        <w:rPr>
          <w:iCs/>
          <w:i/>
        </w:rPr>
        <w:t xml:space="preserve">I would expect that because the all three are correlated with urbanization/anthropocentric impact, a negative impact in one indicator category will indicate a correlated negative impact in the other categories. The only caveat is that because level of noise in stream health data, significant correlations may be difficult to find.</w:t>
      </w:r>
    </w:p>
    <w:bookmarkEnd w:id="21"/>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bookmarkStart w:id="24" w:name="data-aquisition"/>
    <w:p>
      <w:pPr>
        <w:pStyle w:val="Heading2"/>
      </w:pPr>
      <w:r>
        <w:rPr>
          <w:rStyle w:val="SectionNumber"/>
        </w:rPr>
        <w:t xml:space="preserve">3.1</w:t>
      </w:r>
      <w:r>
        <w:tab/>
      </w:r>
      <w:r>
        <w:t xml:space="preserve">Data aquisition</w:t>
      </w:r>
    </w:p>
    <w:p>
      <w:pPr>
        <w:pStyle w:val="FirstParagraph"/>
      </w:pPr>
      <w:r>
        <w:rPr>
          <w:iCs/>
          <w:i/>
        </w:rP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rPr>
          <w:iCs/>
          <w:i/>
        </w:rPr>
        <w:t xml:space="preserve"> </w:t>
      </w:r>
      <w:r>
        <w:rPr>
          <w:iCs/>
          <w:i/>
        </w:rPr>
        <w:t xml:space="preserve">“</w:t>
      </w:r>
      <w:r>
        <w:rPr>
          <w:iCs/>
          <w:i/>
        </w:rPr>
        <w:t xml:space="preserve">po4.mgl</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temperature</w:t>
      </w:r>
      <w:r>
        <w:rPr>
          <w:iCs/>
          <w:i/>
        </w:rPr>
        <w:t xml:space="preserve">”</w:t>
      </w:r>
      <w:r>
        <w:rPr>
          <w:iCs/>
          <w:i/>
        </w:rPr>
        <w:t xml:space="preserve"> </w:t>
      </w:r>
      <w:r>
        <w:rPr>
          <w:iCs/>
          <w:i/>
        </w:rPr>
        <w:t xml:space="preserve">due to significant amounts of missing data.</w:t>
      </w:r>
    </w:p>
    <w:bookmarkStart w:id="22" w:name="load-import-packages"/>
    <w:p>
      <w:pPr>
        <w:pStyle w:val="Heading4"/>
      </w:pPr>
      <w:r>
        <w:rPr>
          <w:rStyle w:val="SectionNumber"/>
        </w:rPr>
        <w:t xml:space="preserve">3.1.0.1</w:t>
      </w:r>
      <w:r>
        <w:tab/>
      </w:r>
      <w:r>
        <w:t xml:space="preserve">Load import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p>
    <w:bookmarkEnd w:id="22"/>
    <w:bookmarkStart w:id="23" w:name="Xcd2a72aba1a2e0c6da78a97bd78560cc520f16f"/>
    <w:p>
      <w:pPr>
        <w:pStyle w:val="Heading4"/>
      </w:pPr>
      <w:r>
        <w:rPr>
          <w:rStyle w:val="SectionNumber"/>
        </w:rPr>
        <w:t xml:space="preserve">3.1.0.2</w:t>
      </w:r>
      <w:r>
        <w:tab/>
      </w:r>
      <w:r>
        <w:t xml:space="preserve">Lodaing data and providing a summary for the raw data</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"data/raw_data/UOWN_data_master_spring2021 (2).xlsx"</w:t>
      </w:r>
      <w:r>
        <w:rPr>
          <w:rStyle w:val="NormalTok"/>
        </w:rPr>
        <w:t xml:space="preserve">)</w:t>
      </w:r>
      <w:r>
        <w:br/>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(data_location)</w:t>
      </w:r>
      <w:r>
        <w:br/>
      </w:r>
      <w:r>
        <w:br/>
      </w:r>
      <w:r>
        <w:rPr>
          <w:rStyle w:val="FunctionTok"/>
        </w:rPr>
        <w:t xml:space="preserve">glimpse</w:t>
      </w:r>
      <w:r>
        <w:rPr>
          <w:rStyle w:val="NormalTok"/>
        </w:rPr>
        <w:t xml:space="preserve">(rawdata)</w:t>
      </w:r>
    </w:p>
    <w:p>
      <w:pPr>
        <w:pStyle w:val="SourceCode"/>
      </w:pPr>
      <w:r>
        <w:rPr>
          <w:rStyle w:val="VerbatimChar"/>
        </w:rPr>
        <w:t xml:space="preserve">## Rows: 3,075</w:t>
      </w:r>
      <w:r>
        <w:br/>
      </w:r>
      <w:r>
        <w:rPr>
          <w:rStyle w:val="VerbatimChar"/>
        </w:rPr>
        <w:t xml:space="preserve">## Columns: 17</w:t>
      </w:r>
      <w:r>
        <w:br/>
      </w:r>
      <w:r>
        <w:rPr>
          <w:rStyle w:val="VerbatimChar"/>
        </w:rPr>
        <w:t xml:space="preserve">## $ WS                 &lt;chr&gt; "BICO", "BICO", "MIDO", "MIDO", "MIDO", "MIDO", "MI~</w:t>
      </w:r>
      <w:r>
        <w:br/>
      </w:r>
      <w:r>
        <w:rPr>
          <w:rStyle w:val="VerbatimChar"/>
        </w:rPr>
        <w:t xml:space="preserve">## $ ID                 &lt;chr&gt; "102", "103", "101", "102", "103", "104", "116", "1~</w:t>
      </w:r>
      <w:r>
        <w:br/>
      </w:r>
      <w:r>
        <w:rPr>
          <w:rStyle w:val="VerbatimChar"/>
        </w:rPr>
        <w:t xml:space="preserve">## $ WSID               &lt;chr&gt; "BICO102", "BICO103", "MIDO101", "MIDO102", "MIDO10~</w:t>
      </w:r>
      <w:r>
        <w:br/>
      </w:r>
      <w:r>
        <w:rPr>
          <w:rStyle w:val="VerbatimChar"/>
        </w:rPr>
        <w:t xml:space="preserve">## $ visual_score       &lt;chr&gt; "44", "NA", "45", "52", "39", "NA", "46", "NA", "44~</w:t>
      </w:r>
      <w:r>
        <w:br/>
      </w:r>
      <w:r>
        <w:rPr>
          <w:rStyle w:val="VerbatimChar"/>
        </w:rPr>
        <w:t xml:space="preserve">## $ biological_score   &lt;chr&gt; "22", "27", "NA", "NA", "NA", "NA", "NA", "NA", "13~</w:t>
      </w:r>
      <w:r>
        <w:br/>
      </w:r>
      <w:r>
        <w:rPr>
          <w:rStyle w:val="VerbatimChar"/>
        </w:rPr>
        <w:t xml:space="preserve">## $ conductivity.uscm  &lt;chr&gt; "83", "NA", "47", "85", "98", "85", "85", "85", "53~</w:t>
      </w:r>
      <w:r>
        <w:br/>
      </w:r>
      <w:r>
        <w:rPr>
          <w:rStyle w:val="VerbatimChar"/>
        </w:rPr>
        <w:t xml:space="preserve">## $ turbidity.ntu      &lt;chr&gt; "4", "NA", "3", "17", "5", "79", "17", "21", "5", "~</w:t>
      </w:r>
      <w:r>
        <w:br/>
      </w:r>
      <w:r>
        <w:rPr>
          <w:rStyle w:val="VerbatimChar"/>
        </w:rPr>
        <w:t xml:space="preserve">## $ po4.mgL            &lt;chr&gt; "NA", "NA", "NA", "NA", "NA", "NA", "NA", "NA", "NA~</w:t>
      </w:r>
      <w:r>
        <w:br/>
      </w:r>
      <w:r>
        <w:rPr>
          <w:rStyle w:val="VerbatimChar"/>
        </w:rPr>
        <w:t xml:space="preserve">## $ no3.mgL            &lt;chr&gt; "0.8", "NA", "NA", "NA", "NA", "NA", "NA", "NA", "0~</w:t>
      </w:r>
      <w:r>
        <w:br/>
      </w:r>
      <w:r>
        <w:rPr>
          <w:rStyle w:val="VerbatimChar"/>
        </w:rPr>
        <w:t xml:space="preserve">## $ pH                 &lt;chr&gt; "7.2", "NA", "NA", "6.8", "NA", "7", "7", "6.9", "6~</w:t>
      </w:r>
      <w:r>
        <w:br/>
      </w:r>
      <w:r>
        <w:rPr>
          <w:rStyle w:val="VerbatimChar"/>
        </w:rPr>
        <w:t xml:space="preserve">## $ temperature.c      &lt;chr&gt; "NA", "NA", "NA", "NA", "NA", "NA", "NA", "NA", "NA~</w:t>
      </w:r>
      <w:r>
        <w:br/>
      </w:r>
      <w:r>
        <w:rPr>
          <w:rStyle w:val="VerbatimChar"/>
        </w:rPr>
        <w:t xml:space="preserve">## $ e.coli.cfu         &lt;chr&gt; "275", "NA", "145", "NA", "NA", "NA", "NA", "NA", "~</w:t>
      </w:r>
      <w:r>
        <w:br/>
      </w:r>
      <w:r>
        <w:rPr>
          <w:rStyle w:val="VerbatimChar"/>
        </w:rPr>
        <w:t xml:space="preserve">## $ month              &lt;dbl&gt; 4, 4, 4, 4, 4, 4, 4, 4, 4, 4, 4, 4, 4, 4, 4, 4, 4, ~</w:t>
      </w:r>
      <w:r>
        <w:br/>
      </w:r>
      <w:r>
        <w:rPr>
          <w:rStyle w:val="VerbatimChar"/>
        </w:rPr>
        <w:t xml:space="preserve">## $ year               &lt;dbl&gt; 2001, 2001, 2001, 2001, 2001, 2001, 2001, 2001, 200~</w:t>
      </w:r>
      <w:r>
        <w:br/>
      </w:r>
      <w:r>
        <w:rPr>
          <w:rStyle w:val="VerbatimChar"/>
        </w:rPr>
        <w:t xml:space="preserve">## $ day                &lt;dbl&gt; 28, 28, 28, 28, 28, 28, 28, 28, 28, 28, 28, 28, 28,~</w:t>
      </w:r>
      <w:r>
        <w:br/>
      </w:r>
      <w:r>
        <w:rPr>
          <w:rStyle w:val="VerbatimChar"/>
        </w:rPr>
        <w:t xml:space="preserve">## $ quarter            &lt;dbl&gt; 2, 2, 2, 2, 2, 2, 2, 2, 2, 2, 2, 2, 2, 2, 2, 2, 2, ~</w:t>
      </w:r>
      <w:r>
        <w:br/>
      </w:r>
      <w:r>
        <w:rPr>
          <w:rStyle w:val="VerbatimChar"/>
        </w:rPr>
        <w:t xml:space="preserve">## $ ecoli.method.known &lt;lgl&gt; NA, NA, NA, NA, NA, NA, NA, NA, NA, NA, NA, NA, NA,~</w:t>
      </w:r>
    </w:p>
    <w:bookmarkEnd w:id="23"/>
    <w:bookmarkEnd w:id="24"/>
    <w:bookmarkStart w:id="25" w:name="data-import-and-cleaning"/>
    <w:p>
      <w:pPr>
        <w:pStyle w:val="Heading2"/>
      </w:pPr>
      <w:r>
        <w:rPr>
          <w:rStyle w:val="SectionNumber"/>
        </w:rPr>
        <w:t xml:space="preserve">3.2</w:t>
      </w:r>
      <w:r>
        <w:tab/>
      </w:r>
      <w:r>
        <w:t xml:space="preserve">Data import and cleaning</w:t>
      </w:r>
    </w:p>
    <w:bookmarkEnd w:id="25"/>
    <w:bookmarkStart w:id="26" w:name="exploratory-analysis"/>
    <w:p>
      <w:pPr>
        <w:pStyle w:val="Heading2"/>
      </w:pPr>
      <w:r>
        <w:rPr>
          <w:rStyle w:val="SectionNumber"/>
        </w:rPr>
        <w:t xml:space="preserve">3.3</w:t>
      </w:r>
      <w:r>
        <w:tab/>
      </w:r>
      <w:r>
        <w:t xml:space="preserve">Exploratory analysis</w:t>
      </w:r>
    </w:p>
    <w:bookmarkEnd w:id="26"/>
    <w:bookmarkStart w:id="27" w:name="full-analysis"/>
    <w:p>
      <w:pPr>
        <w:pStyle w:val="Heading2"/>
      </w:pPr>
      <w:r>
        <w:rPr>
          <w:rStyle w:val="SectionNumber"/>
        </w:rPr>
        <w:t xml:space="preserve">3.4</w:t>
      </w:r>
      <w:r>
        <w:tab/>
      </w:r>
      <w:r>
        <w:t xml:space="preserve">Full analysis</w:t>
      </w:r>
    </w:p>
    <w:bookmarkEnd w:id="27"/>
    <w:bookmarkEnd w:id="28"/>
    <w:bookmarkStart w:id="32"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bookmarkEnd w:id="29"/>
    <w:bookmarkStart w:id="30" w:name="strengths-and-limitations"/>
    <w:p>
      <w:pPr>
        <w:pStyle w:val="Heading2"/>
      </w:pPr>
      <w:r>
        <w:rPr>
          <w:rStyle w:val="SectionNumber"/>
        </w:rPr>
        <w:t xml:space="preserve">4.2</w:t>
      </w:r>
      <w:r>
        <w:tab/>
      </w:r>
      <w:r>
        <w:t xml:space="preserve">Strengths and Limitations</w:t>
      </w:r>
    </w:p>
    <w:bookmarkEnd w:id="30"/>
    <w:bookmarkStart w:id="31" w:name="conclusions"/>
    <w:p>
      <w:pPr>
        <w:pStyle w:val="Heading2"/>
      </w:pPr>
      <w:r>
        <w:rPr>
          <w:rStyle w:val="SectionNumber"/>
        </w:rPr>
        <w:t xml:space="preserve">4.3</w:t>
      </w:r>
      <w:r>
        <w:tab/>
      </w:r>
      <w:r>
        <w:t xml:space="preserve">Conclusions</w:t>
      </w:r>
    </w:p>
    <w:bookmarkEnd w:id="31"/>
    <w:bookmarkEnd w:id="32"/>
    <w:bookmarkStart w:id="33" w:name="references"/>
    <w:p>
      <w:pPr>
        <w:pStyle w:val="Heading1"/>
      </w:pPr>
      <w:r>
        <w:rPr>
          <w:rStyle w:val="SectionNumber"/>
        </w:rPr>
        <w:t xml:space="preserve">5</w:t>
      </w:r>
      <w:r>
        <w:tab/>
      </w:r>
      <w:r>
        <w:t xml:space="preserve">References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2021-10-08T19:10:32Z</dcterms:created>
  <dcterms:modified xsi:type="dcterms:W3CDTF">2021-10-08T19:10:32Z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2021-10-08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